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2040D83F" w:rsidR="008902B0" w:rsidRPr="00AC05E7" w:rsidRDefault="00C41F1D" w:rsidP="00AB439F">
      <w:pPr>
        <w:pStyle w:val="Balk7"/>
        <w:rPr>
          <w:rFonts w:eastAsia="Roboto"/>
        </w:rPr>
      </w:pPr>
      <w:bookmarkStart w:id="0" w:name="_GoBack"/>
      <w:bookmarkEnd w:id="0"/>
      <w:r w:rsidRPr="00AC05E7">
        <w:rPr>
          <w:rFonts w:eastAsia="Roboto"/>
        </w:rPr>
        <w:t xml:space="preserve">Pfizer-Biontech mRNA Aşısı </w:t>
      </w:r>
      <w:r w:rsidR="00254606">
        <w:rPr>
          <w:rFonts w:eastAsia="Roboto"/>
        </w:rPr>
        <w:t xml:space="preserve">(Comirnaty) </w:t>
      </w:r>
      <w:r w:rsidRPr="00AC05E7">
        <w:rPr>
          <w:rFonts w:eastAsia="Roboto"/>
        </w:rPr>
        <w:t>Bilgilendirme Notu</w:t>
      </w:r>
    </w:p>
    <w:p w14:paraId="00000002" w14:textId="77777777" w:rsidR="008902B0" w:rsidRPr="00AC05E7" w:rsidRDefault="00C41F1D" w:rsidP="00AC05E7">
      <w:pPr>
        <w:spacing w:after="220"/>
        <w:jc w:val="both"/>
        <w:rPr>
          <w:rFonts w:ascii="Cambria" w:eastAsia="Roboto" w:hAnsi="Cambria" w:cs="Roboto"/>
          <w:b/>
          <w:i/>
          <w:sz w:val="24"/>
          <w:szCs w:val="24"/>
        </w:rPr>
      </w:pPr>
      <w:bookmarkStart w:id="1" w:name="_heading=h.wnx9fuc7jiab" w:colFirst="0" w:colLast="0"/>
      <w:bookmarkEnd w:id="1"/>
      <w:r w:rsidRPr="00AC05E7">
        <w:rPr>
          <w:rFonts w:ascii="Cambria" w:eastAsia="Roboto" w:hAnsi="Cambria" w:cs="Roboto"/>
          <w:b/>
          <w:i/>
          <w:sz w:val="24"/>
          <w:szCs w:val="24"/>
        </w:rPr>
        <w:t>Niçin aşılanalım?</w:t>
      </w:r>
    </w:p>
    <w:p w14:paraId="00000003" w14:textId="77777777" w:rsidR="008902B0" w:rsidRPr="00AC05E7" w:rsidRDefault="00C41F1D" w:rsidP="00AC05E7">
      <w:pPr>
        <w:spacing w:after="220"/>
        <w:jc w:val="both"/>
        <w:rPr>
          <w:rFonts w:ascii="Cambria" w:eastAsia="Roboto" w:hAnsi="Cambria" w:cs="Roboto"/>
          <w:sz w:val="24"/>
          <w:szCs w:val="24"/>
        </w:rPr>
      </w:pPr>
      <w:r w:rsidRPr="00AC05E7">
        <w:rPr>
          <w:rFonts w:ascii="Cambria" w:eastAsia="Roboto" w:hAnsi="Cambria" w:cs="Roboto"/>
          <w:sz w:val="24"/>
          <w:szCs w:val="24"/>
        </w:rPr>
        <w:t xml:space="preserve">Coronavirüs aşısı önce aşılanan kişiyi, sonra çevresini korur. Toplumun %90’ı yaygın ve istenilen düzeyde aşılanırsa virüsün toplumda dolaşımı engellenir, henüz aşılanamamış ve bağışıklık sistemi baskılandığı için aşılanamayan kişiler de dolaylı olarak korunmuş olur. Pandemi tüm hızıyla devam ederken enfeksiyondan korunmada aşılar en güvenilir tıbbi ürünlerdir. (1) </w:t>
      </w:r>
    </w:p>
    <w:p w14:paraId="00000004"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Yeni Koronavirüs Hastalığı</w:t>
      </w:r>
    </w:p>
    <w:p w14:paraId="00000005" w14:textId="77777777" w:rsidR="008902B0" w:rsidRPr="00AC05E7" w:rsidRDefault="00C41F1D" w:rsidP="00AC05E7">
      <w:pPr>
        <w:spacing w:after="220"/>
        <w:jc w:val="both"/>
        <w:rPr>
          <w:rFonts w:ascii="Cambria" w:eastAsia="Roboto" w:hAnsi="Cambria" w:cs="Roboto"/>
          <w:sz w:val="24"/>
          <w:szCs w:val="24"/>
        </w:rPr>
      </w:pPr>
      <w:r w:rsidRPr="00AC05E7">
        <w:rPr>
          <w:rFonts w:ascii="Cambria" w:eastAsia="Roboto" w:hAnsi="Cambria" w:cs="Roboto"/>
          <w:sz w:val="24"/>
          <w:szCs w:val="24"/>
        </w:rPr>
        <w:t>COVİD-19, 6 Nisan 2021 itibariyle Dünyada yaklaşık 131,1 milyon vaka ve 2,9 milyon ölüme, ülkemizde ise yaklaşık 3,5 milyon vaka ve 32 bin 500 ölüme neden olmuştur (2,3).</w:t>
      </w:r>
    </w:p>
    <w:p w14:paraId="00000006"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COVID-19’un bulaşma yolları</w:t>
      </w:r>
    </w:p>
    <w:p w14:paraId="00000007" w14:textId="031AD21E" w:rsidR="008902B0" w:rsidRPr="00AC05E7" w:rsidRDefault="00C41F1D" w:rsidP="00AC05E7">
      <w:pPr>
        <w:spacing w:after="220"/>
        <w:jc w:val="both"/>
        <w:rPr>
          <w:rFonts w:ascii="Cambria" w:eastAsia="Roboto" w:hAnsi="Cambria" w:cs="Roboto"/>
          <w:color w:val="FF0000"/>
          <w:sz w:val="24"/>
          <w:szCs w:val="24"/>
        </w:rPr>
      </w:pPr>
      <w:r w:rsidRPr="00AC05E7">
        <w:rPr>
          <w:rFonts w:ascii="Cambria" w:eastAsia="Roboto" w:hAnsi="Cambria" w:cs="Roboto"/>
          <w:sz w:val="24"/>
          <w:szCs w:val="24"/>
        </w:rPr>
        <w:t xml:space="preserve">İnsanlar, virüsle enfekte olan kişilerden veya bu kişilerin bulundukları ortamlardan virüsü alabilirler. Hastalık esas olarak öksürük, hapşırma ve konuşma sırasında burun veya ağızdan çıkan damlacıklar yoluyla insandan insana bulaştığı gibi, ellerin virüsün bulaştığı kirli yüzeylere dokunma sonrasında yüz, göz, burun veya ağıza götürülmesi ile de bulaşabilir. (4) </w:t>
      </w:r>
    </w:p>
    <w:p w14:paraId="00000008"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COVID-19’un yüksek risk grupları</w:t>
      </w:r>
    </w:p>
    <w:p w14:paraId="00000009" w14:textId="77777777" w:rsidR="008902B0" w:rsidRPr="00AC05E7" w:rsidRDefault="00C41F1D" w:rsidP="00AC05E7">
      <w:pPr>
        <w:spacing w:after="220"/>
        <w:jc w:val="both"/>
        <w:rPr>
          <w:rFonts w:ascii="Cambria" w:eastAsia="Roboto" w:hAnsi="Cambria" w:cs="Roboto"/>
          <w:sz w:val="24"/>
          <w:szCs w:val="24"/>
        </w:rPr>
      </w:pPr>
      <w:r w:rsidRPr="00AC05E7">
        <w:rPr>
          <w:rFonts w:ascii="Cambria" w:eastAsia="Roboto" w:hAnsi="Cambria" w:cs="Roboto"/>
          <w:sz w:val="24"/>
          <w:szCs w:val="24"/>
        </w:rPr>
        <w:t>Kanser, kronik böbrek yetmezliği, kronik obstrüktif akciğer hastalığı, Down sendromu, kalp yetmezliği, koroner arter hastalığı, kardiyomiyopati gibi kalp ile ilgili sağlık sorunları, solid organ transplantasyonu sonrası immunsupresyon durumu, obezite (VKİ&gt;30), gebelik, orak hücre hastalığı, sigara içimi ve Tip 2 Diyabetes Mellitus hastalıklarına sahip olan kişiler hastalığa karşı yüksek risk grubunda bulunmaktadır. (5)</w:t>
      </w:r>
    </w:p>
    <w:p w14:paraId="0000000A"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COVID-19 Enfeksiyonun sebep olduğu semptomlar</w:t>
      </w:r>
    </w:p>
    <w:p w14:paraId="0000000B" w14:textId="77777777" w:rsidR="008902B0" w:rsidRPr="00AC05E7" w:rsidRDefault="00C41F1D" w:rsidP="00AC05E7">
      <w:pPr>
        <w:spacing w:after="220"/>
        <w:jc w:val="both"/>
        <w:rPr>
          <w:rFonts w:ascii="Cambria" w:eastAsia="Roboto" w:hAnsi="Cambria" w:cs="Roboto"/>
          <w:sz w:val="24"/>
          <w:szCs w:val="24"/>
        </w:rPr>
      </w:pPr>
      <w:r w:rsidRPr="00AC05E7">
        <w:rPr>
          <w:rFonts w:ascii="Cambria" w:eastAsia="Roboto" w:hAnsi="Cambria" w:cs="Roboto"/>
          <w:i/>
          <w:sz w:val="24"/>
          <w:szCs w:val="24"/>
        </w:rPr>
        <w:t>En sık görülen semptomlar;</w:t>
      </w:r>
      <w:r w:rsidRPr="00AC05E7">
        <w:rPr>
          <w:rFonts w:ascii="Cambria" w:eastAsia="Roboto" w:hAnsi="Cambria" w:cs="Roboto"/>
          <w:sz w:val="24"/>
          <w:szCs w:val="24"/>
        </w:rPr>
        <w:t xml:space="preserve"> ateş, kuru öksürük ve halsizliktir.</w:t>
      </w:r>
    </w:p>
    <w:p w14:paraId="0000000C" w14:textId="77777777" w:rsidR="008902B0" w:rsidRPr="00AC05E7" w:rsidRDefault="00C41F1D" w:rsidP="00AC05E7">
      <w:pPr>
        <w:spacing w:after="220"/>
        <w:jc w:val="both"/>
        <w:rPr>
          <w:rFonts w:ascii="Cambria" w:eastAsia="Roboto" w:hAnsi="Cambria" w:cs="Roboto"/>
          <w:sz w:val="24"/>
          <w:szCs w:val="24"/>
        </w:rPr>
      </w:pPr>
      <w:r w:rsidRPr="00AC05E7">
        <w:rPr>
          <w:rFonts w:ascii="Cambria" w:eastAsia="Roboto" w:hAnsi="Cambria" w:cs="Roboto"/>
          <w:i/>
          <w:sz w:val="24"/>
          <w:szCs w:val="24"/>
        </w:rPr>
        <w:t>Daha seyrek görülen semptomlar</w:t>
      </w:r>
      <w:r w:rsidRPr="00AC05E7">
        <w:rPr>
          <w:rFonts w:ascii="Cambria" w:eastAsia="Roboto" w:hAnsi="Cambria" w:cs="Roboto"/>
          <w:sz w:val="24"/>
          <w:szCs w:val="24"/>
        </w:rPr>
        <w:t>; solunum sıkıntısı, burun tıkanıklığı, baş ağrısı, gözlerde kızarıklık, acıma, yanma, batma, boğaz ağrısı, ishal, tat duyusu kaybı, koku duyusu kaybı, cilt döküntüsü, nefes darlığı ve iştah kaybıdır. (6)</w:t>
      </w:r>
    </w:p>
    <w:p w14:paraId="0000000D"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COVID-19 enfeksiyonu komplikasyonları</w:t>
      </w:r>
    </w:p>
    <w:p w14:paraId="0000000E" w14:textId="77777777" w:rsidR="008902B0" w:rsidRPr="00AC05E7" w:rsidRDefault="00C41F1D" w:rsidP="00AC05E7">
      <w:pPr>
        <w:spacing w:after="220"/>
        <w:jc w:val="both"/>
        <w:rPr>
          <w:rFonts w:ascii="Cambria" w:eastAsia="Roboto" w:hAnsi="Cambria" w:cs="Roboto"/>
          <w:sz w:val="24"/>
          <w:szCs w:val="24"/>
        </w:rPr>
      </w:pPr>
      <w:r w:rsidRPr="00AC05E7">
        <w:rPr>
          <w:rFonts w:ascii="Cambria" w:eastAsia="Roboto" w:hAnsi="Cambria" w:cs="Roboto"/>
          <w:sz w:val="24"/>
          <w:szCs w:val="24"/>
        </w:rPr>
        <w:t>COVID-19 enfeksiyonunda bireyin ölümüne yol açan komplikasyonlar arasında solunum yetmezliği, akut solunum sıkıntısı sendromu (ARDS), sepsis ve septik şok, tromboembolizm ve/veya kalp, karaciğer veya böbrek hasarı dahil olmak üzere çoklu organ yetmezliği durumları yer almaktadır. (6)</w:t>
      </w:r>
    </w:p>
    <w:p w14:paraId="0000000F"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lastRenderedPageBreak/>
        <w:t>COVID-19 Enfeksiyon hastane yatışına sebep olur mu?</w:t>
      </w:r>
    </w:p>
    <w:p w14:paraId="00000010" w14:textId="77777777" w:rsidR="008902B0" w:rsidRPr="00AC05E7" w:rsidRDefault="00C41F1D" w:rsidP="00AC05E7">
      <w:pPr>
        <w:spacing w:after="220"/>
        <w:jc w:val="both"/>
        <w:rPr>
          <w:rFonts w:ascii="Cambria" w:eastAsia="Roboto" w:hAnsi="Cambria" w:cs="Roboto"/>
          <w:sz w:val="24"/>
          <w:szCs w:val="24"/>
        </w:rPr>
      </w:pPr>
      <w:r w:rsidRPr="00AC05E7">
        <w:rPr>
          <w:rFonts w:ascii="Cambria" w:eastAsia="Roboto" w:hAnsi="Cambria" w:cs="Roboto"/>
          <w:sz w:val="24"/>
          <w:szCs w:val="24"/>
        </w:rPr>
        <w:t xml:space="preserve">Evet olur. Enfekte olanların %15’i hastane bakımına ihtiyaç duyar (7). ABD’de 13 Mart 2021 haftasının sonunda COVID-19 ile ilişkili kümülatif hastaneye yatış oranı, salgın devam ettikçe artmakta olup, 100.000 nüfus başına 478.4’e ulaşmıştır. (8) </w:t>
      </w:r>
    </w:p>
    <w:p w14:paraId="00000011"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COVID-19 Enfeksiyonun hastalık spektrumu nasıldır?</w:t>
      </w:r>
    </w:p>
    <w:p w14:paraId="3DDF4C38" w14:textId="77777777" w:rsidR="00B967A5" w:rsidRPr="00AC05E7" w:rsidRDefault="00C41F1D" w:rsidP="00AC05E7">
      <w:pPr>
        <w:jc w:val="both"/>
        <w:rPr>
          <w:rFonts w:ascii="Cambria" w:hAnsi="Cambria"/>
          <w:sz w:val="24"/>
          <w:szCs w:val="24"/>
        </w:rPr>
      </w:pPr>
      <w:r w:rsidRPr="00AC05E7">
        <w:rPr>
          <w:rFonts w:ascii="Cambria" w:hAnsi="Cambria"/>
          <w:sz w:val="24"/>
          <w:szCs w:val="24"/>
        </w:rPr>
        <w:t>COVID-19 enfeksiyonuna toplumdaki herkes duyarlıdır. COVID-19 vakalarının %30’u belirtisiz seyrederken, %55’i hafif-orta şiddette belirtilerle hastalığı geçirir, bu iki grupta ölüm beklenmemektedir. Vakalarının %10’u hastalığı ağır geçirir ve hastanede tedaviye rağmen %15’i vefat etmektedir. Vakalarının %5’i yoğun bakım gereksinimi duyar ve bu kişilerin yarısı ölür (7).</w:t>
      </w:r>
    </w:p>
    <w:p w14:paraId="0BA008C1" w14:textId="77777777" w:rsidR="00B967A5" w:rsidRPr="00AC05E7" w:rsidRDefault="00B967A5" w:rsidP="00AC05E7">
      <w:pPr>
        <w:jc w:val="both"/>
        <w:rPr>
          <w:rFonts w:ascii="Cambria" w:hAnsi="Cambria"/>
          <w:sz w:val="24"/>
          <w:szCs w:val="24"/>
        </w:rPr>
      </w:pPr>
    </w:p>
    <w:p w14:paraId="66F490A4" w14:textId="65F25CC2" w:rsidR="00B967A5" w:rsidRPr="00AC05E7" w:rsidRDefault="00C41F1D" w:rsidP="00AC05E7">
      <w:pPr>
        <w:jc w:val="both"/>
        <w:rPr>
          <w:rFonts w:ascii="Cambria" w:hAnsi="Cambria"/>
          <w:b/>
          <w:i/>
          <w:sz w:val="24"/>
          <w:szCs w:val="24"/>
        </w:rPr>
      </w:pPr>
      <w:r w:rsidRPr="00AC05E7">
        <w:rPr>
          <w:rFonts w:ascii="Cambria" w:hAnsi="Cambria"/>
          <w:b/>
          <w:i/>
          <w:sz w:val="24"/>
          <w:szCs w:val="24"/>
        </w:rPr>
        <w:t>Pfizer-Biontech Aşısı</w:t>
      </w:r>
    </w:p>
    <w:p w14:paraId="1DDD717E" w14:textId="77777777" w:rsidR="00B967A5" w:rsidRPr="00AC05E7" w:rsidRDefault="00B967A5" w:rsidP="00AC05E7">
      <w:pPr>
        <w:jc w:val="both"/>
        <w:rPr>
          <w:rFonts w:ascii="Cambria" w:hAnsi="Cambria"/>
          <w:b/>
          <w:i/>
          <w:sz w:val="24"/>
          <w:szCs w:val="24"/>
        </w:rPr>
      </w:pPr>
    </w:p>
    <w:p w14:paraId="00000014" w14:textId="5BD708D7" w:rsidR="008902B0" w:rsidRPr="00AC05E7" w:rsidRDefault="00C41F1D" w:rsidP="00AC05E7">
      <w:pPr>
        <w:jc w:val="both"/>
        <w:rPr>
          <w:rFonts w:ascii="Cambria" w:hAnsi="Cambria"/>
          <w:sz w:val="24"/>
          <w:szCs w:val="24"/>
        </w:rPr>
      </w:pPr>
      <w:r w:rsidRPr="00AC05E7">
        <w:rPr>
          <w:rFonts w:ascii="Cambria" w:hAnsi="Cambria"/>
          <w:sz w:val="24"/>
          <w:szCs w:val="24"/>
        </w:rPr>
        <w:t>Pfizer-Biontech firmasının ürettiği aşı mRNA molekülü, çeşitli lipitler, kolesterol, polietilen glikol, potasyum klorür, monobazik</w:t>
      </w:r>
      <w:r w:rsidR="00097980" w:rsidRPr="00AC05E7">
        <w:rPr>
          <w:rFonts w:ascii="Cambria" w:hAnsi="Cambria"/>
          <w:sz w:val="24"/>
          <w:szCs w:val="24"/>
        </w:rPr>
        <w:t xml:space="preserve"> potasyum fosfat, sodyum klorür</w:t>
      </w:r>
      <w:r w:rsidRPr="00AC05E7">
        <w:rPr>
          <w:rFonts w:ascii="Cambria" w:hAnsi="Cambria"/>
          <w:sz w:val="24"/>
          <w:szCs w:val="24"/>
        </w:rPr>
        <w:t xml:space="preserve">, dibazik sodyum fosfat dihidrat ve sükroz içermektedir. Aşıda yumurta, jelatin, lateks, koruyucu maddeler bulunmamaktadır. Aşılanan kişilerde hastalığa karşı korunma, ağır hastalık ve ölümün önlenmesinde aşı etkililiğinin yüksek olduğu bildirilmektedir. </w:t>
      </w:r>
      <w:r w:rsidR="00AC05E7" w:rsidRPr="00AC05E7">
        <w:rPr>
          <w:rFonts w:ascii="Cambria" w:hAnsi="Cambria"/>
          <w:sz w:val="24"/>
          <w:szCs w:val="24"/>
        </w:rPr>
        <w:t xml:space="preserve">Bir flakonda </w:t>
      </w:r>
      <w:r w:rsidR="00AE6B9F" w:rsidRPr="00AC05E7">
        <w:rPr>
          <w:rFonts w:ascii="Cambria" w:hAnsi="Cambria"/>
          <w:sz w:val="24"/>
          <w:szCs w:val="24"/>
        </w:rPr>
        <w:t xml:space="preserve">6 doz </w:t>
      </w:r>
      <w:r w:rsidR="00AC05E7" w:rsidRPr="00AC05E7">
        <w:rPr>
          <w:rFonts w:ascii="Cambria" w:hAnsi="Cambria"/>
          <w:sz w:val="24"/>
          <w:szCs w:val="24"/>
        </w:rPr>
        <w:t xml:space="preserve">aşı </w:t>
      </w:r>
      <w:r w:rsidR="00AE6B9F" w:rsidRPr="00AC05E7">
        <w:rPr>
          <w:rFonts w:ascii="Cambria" w:hAnsi="Cambria"/>
          <w:sz w:val="24"/>
          <w:szCs w:val="24"/>
        </w:rPr>
        <w:t xml:space="preserve">bulunmaktadır. </w:t>
      </w:r>
      <w:r w:rsidRPr="00AC05E7">
        <w:rPr>
          <w:rFonts w:ascii="Cambria" w:hAnsi="Cambria"/>
          <w:sz w:val="24"/>
          <w:szCs w:val="24"/>
        </w:rPr>
        <w:t>(9</w:t>
      </w:r>
      <w:r w:rsidR="00097980" w:rsidRPr="00AC05E7">
        <w:rPr>
          <w:rFonts w:ascii="Cambria" w:hAnsi="Cambria"/>
          <w:sz w:val="24"/>
          <w:szCs w:val="24"/>
        </w:rPr>
        <w:t>,10,</w:t>
      </w:r>
      <w:r w:rsidR="00E93ECB" w:rsidRPr="00AC05E7">
        <w:rPr>
          <w:rFonts w:ascii="Cambria" w:hAnsi="Cambria"/>
          <w:sz w:val="24"/>
          <w:szCs w:val="24"/>
        </w:rPr>
        <w:t>11</w:t>
      </w:r>
      <w:r w:rsidRPr="00AC05E7">
        <w:rPr>
          <w:rFonts w:ascii="Cambria" w:hAnsi="Cambria"/>
          <w:sz w:val="24"/>
          <w:szCs w:val="24"/>
        </w:rPr>
        <w:t>)</w:t>
      </w:r>
    </w:p>
    <w:p w14:paraId="05608CA2" w14:textId="77777777" w:rsidR="00B967A5" w:rsidRPr="00AC05E7" w:rsidRDefault="00B967A5" w:rsidP="00AC05E7">
      <w:pPr>
        <w:jc w:val="both"/>
        <w:rPr>
          <w:rFonts w:ascii="Cambria" w:hAnsi="Cambria"/>
          <w:sz w:val="24"/>
          <w:szCs w:val="24"/>
        </w:rPr>
      </w:pPr>
    </w:p>
    <w:p w14:paraId="3E2F3CBF" w14:textId="14D79D94" w:rsidR="00AC05E7" w:rsidRPr="00AC05E7" w:rsidRDefault="00AC05E7" w:rsidP="00AC05E7">
      <w:pPr>
        <w:jc w:val="both"/>
        <w:rPr>
          <w:rFonts w:ascii="Cambria" w:hAnsi="Cambria"/>
          <w:b/>
          <w:i/>
          <w:sz w:val="24"/>
          <w:szCs w:val="24"/>
        </w:rPr>
      </w:pPr>
      <w:r w:rsidRPr="00AC05E7">
        <w:rPr>
          <w:rFonts w:ascii="Cambria" w:hAnsi="Cambria"/>
          <w:b/>
          <w:i/>
          <w:sz w:val="24"/>
          <w:szCs w:val="24"/>
        </w:rPr>
        <w:t>mRNA aşısı ne kadar etkili?</w:t>
      </w:r>
    </w:p>
    <w:p w14:paraId="00000015" w14:textId="6989C9DD" w:rsidR="008902B0" w:rsidRPr="00AC05E7" w:rsidRDefault="00C41F1D" w:rsidP="00AC05E7">
      <w:pPr>
        <w:jc w:val="both"/>
        <w:rPr>
          <w:rFonts w:ascii="Cambria" w:hAnsi="Cambria"/>
          <w:sz w:val="24"/>
          <w:szCs w:val="24"/>
        </w:rPr>
      </w:pPr>
      <w:r w:rsidRPr="00AC05E7">
        <w:rPr>
          <w:rFonts w:ascii="Cambria" w:hAnsi="Cambria"/>
          <w:sz w:val="24"/>
          <w:szCs w:val="24"/>
        </w:rPr>
        <w:t>Dünya genelinde yaklaşık 44 bin kişide yapılmış bir çalışmada aşının, Covid-19'u önlemede %95 etki</w:t>
      </w:r>
      <w:r w:rsidR="00D454D6">
        <w:rPr>
          <w:rFonts w:ascii="Cambria" w:hAnsi="Cambria"/>
          <w:sz w:val="24"/>
          <w:szCs w:val="24"/>
        </w:rPr>
        <w:t>n</w:t>
      </w:r>
      <w:r w:rsidRPr="00AC05E7">
        <w:rPr>
          <w:rFonts w:ascii="Cambria" w:hAnsi="Cambria"/>
          <w:sz w:val="24"/>
          <w:szCs w:val="24"/>
        </w:rPr>
        <w:t xml:space="preserve"> olduğu (% 95 GA:%90,3-97.6) bildirilmiştir. Yaş, cinsiyet, ırk, etnik köken, başlangıçtaki vücut kitle indeksi ve bir arada bulunan koşulların varlığına göre sınıflanan alt gruplarda ise aşı etkinliğinin benzer şekilde %90-%100 aras</w:t>
      </w:r>
      <w:r w:rsidR="00E93ECB" w:rsidRPr="00AC05E7">
        <w:rPr>
          <w:rFonts w:ascii="Cambria" w:hAnsi="Cambria"/>
          <w:sz w:val="24"/>
          <w:szCs w:val="24"/>
        </w:rPr>
        <w:t>ında değiştiği saptanmıştır. (12</w:t>
      </w:r>
      <w:r w:rsidRPr="00AC05E7">
        <w:rPr>
          <w:rFonts w:ascii="Cambria" w:hAnsi="Cambria"/>
          <w:sz w:val="24"/>
          <w:szCs w:val="24"/>
        </w:rPr>
        <w:t>)</w:t>
      </w:r>
    </w:p>
    <w:p w14:paraId="70D93DBF" w14:textId="77777777" w:rsidR="00E93ECB" w:rsidRPr="00AC05E7" w:rsidRDefault="00E93ECB" w:rsidP="00AC05E7">
      <w:pPr>
        <w:spacing w:after="220"/>
        <w:jc w:val="both"/>
        <w:rPr>
          <w:rFonts w:ascii="Cambria" w:eastAsia="Roboto" w:hAnsi="Cambria" w:cs="Roboto"/>
          <w:b/>
          <w:i/>
          <w:sz w:val="24"/>
          <w:szCs w:val="24"/>
        </w:rPr>
      </w:pPr>
    </w:p>
    <w:p w14:paraId="00000016" w14:textId="4AE93D15"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Aşının türü</w:t>
      </w:r>
    </w:p>
    <w:p w14:paraId="00000017" w14:textId="5451BACE" w:rsidR="008902B0" w:rsidRPr="00AC05E7" w:rsidRDefault="00C41F1D" w:rsidP="00AC05E7">
      <w:pPr>
        <w:spacing w:after="220"/>
        <w:jc w:val="both"/>
        <w:rPr>
          <w:rFonts w:ascii="Cambria" w:eastAsia="Roboto" w:hAnsi="Cambria" w:cs="Roboto"/>
          <w:color w:val="FF0000"/>
          <w:sz w:val="24"/>
          <w:szCs w:val="24"/>
        </w:rPr>
      </w:pPr>
      <w:r w:rsidRPr="00AC05E7">
        <w:rPr>
          <w:rFonts w:ascii="Cambria" w:eastAsia="Roboto" w:hAnsi="Cambria" w:cs="Roboto"/>
          <w:sz w:val="24"/>
          <w:szCs w:val="24"/>
        </w:rPr>
        <w:t xml:space="preserve">Aşı inaktive (cansız) aşı grubunda olup, bir mRNA aşısıdır. Aşı üretim tekniği açısından yeni bir aşı üretim yöntemidir. Aşı, Covid-19’un spike proteinini üretmek için gerekli olan bilgilere sahip mRNA molekülünü içerir. Kişiye aşı uygulandığında, hücreler tarafından mRNA üzerinde yer alan bilgilere uygun olarak geçici bir spike protein üretilir. Kişinin bağışıklık sistemi daha sonra bu proteini yabancı olarak tanıyarak ona karşı antikor üretir. Aşı ile verilen mRNA molekülü, aşılamadan kısa bir süre sonra parçalandığından, hücrenin diğer işlevlerini etkilememektedir. </w:t>
      </w:r>
      <w:r w:rsidR="00E93ECB" w:rsidRPr="00AC05E7">
        <w:rPr>
          <w:rFonts w:ascii="Cambria" w:eastAsia="Roboto" w:hAnsi="Cambria" w:cs="Roboto"/>
          <w:sz w:val="24"/>
          <w:szCs w:val="24"/>
        </w:rPr>
        <w:t xml:space="preserve"> (13</w:t>
      </w:r>
      <w:r w:rsidR="00AE6B9F" w:rsidRPr="00AC05E7">
        <w:rPr>
          <w:rFonts w:ascii="Cambria" w:eastAsia="Roboto" w:hAnsi="Cambria" w:cs="Roboto"/>
          <w:sz w:val="24"/>
          <w:szCs w:val="24"/>
        </w:rPr>
        <w:t>)</w:t>
      </w:r>
    </w:p>
    <w:p w14:paraId="00000018"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Aşı kimlere uygulanmaktadır (yaş grubu, özel gruplar)</w:t>
      </w:r>
    </w:p>
    <w:p w14:paraId="00000019" w14:textId="559F7F45" w:rsidR="008902B0" w:rsidRPr="00AC05E7" w:rsidRDefault="00C41F1D" w:rsidP="00AC05E7">
      <w:pPr>
        <w:spacing w:after="220"/>
        <w:jc w:val="both"/>
        <w:rPr>
          <w:rFonts w:ascii="Cambria" w:eastAsia="Roboto" w:hAnsi="Cambria" w:cs="Roboto"/>
          <w:sz w:val="24"/>
          <w:szCs w:val="24"/>
        </w:rPr>
      </w:pPr>
      <w:r w:rsidRPr="00AC05E7">
        <w:rPr>
          <w:rFonts w:ascii="Cambria" w:eastAsia="Roboto" w:hAnsi="Cambria" w:cs="Roboto"/>
          <w:sz w:val="24"/>
          <w:szCs w:val="24"/>
        </w:rPr>
        <w:t xml:space="preserve">Sağlık bakanlığınca oluşturulan programa göre hastalığa maruz kalma, hastalığı ağır geçirme ve bulaştırma riskleri ile hastalığın toplumsal yaşamın işleyişi üzerindeki </w:t>
      </w:r>
      <w:r w:rsidRPr="00AC05E7">
        <w:rPr>
          <w:rFonts w:ascii="Cambria" w:eastAsia="Roboto" w:hAnsi="Cambria" w:cs="Roboto"/>
          <w:sz w:val="24"/>
          <w:szCs w:val="24"/>
        </w:rPr>
        <w:lastRenderedPageBreak/>
        <w:t>olumsuz etkisi değerlendirilerek COVID-19 aşısı uygulanacak gruplar belirlenmiş ve sırasıyla uygulanmaktadır. Buna göre, aşı uygulama sırası gel</w:t>
      </w:r>
      <w:r w:rsidR="00E93ECB" w:rsidRPr="00AC05E7">
        <w:rPr>
          <w:rFonts w:ascii="Cambria" w:eastAsia="Roboto" w:hAnsi="Cambria" w:cs="Roboto"/>
          <w:sz w:val="24"/>
          <w:szCs w:val="24"/>
        </w:rPr>
        <w:t>en kişilere aşı yapılabilir. (14</w:t>
      </w:r>
      <w:r w:rsidRPr="00AC05E7">
        <w:rPr>
          <w:rFonts w:ascii="Cambria" w:eastAsia="Roboto" w:hAnsi="Cambria" w:cs="Roboto"/>
          <w:sz w:val="24"/>
          <w:szCs w:val="24"/>
        </w:rPr>
        <w:t>)</w:t>
      </w:r>
    </w:p>
    <w:p w14:paraId="0000001A"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Aşı kaç doz olarak uygulanır?</w:t>
      </w:r>
    </w:p>
    <w:p w14:paraId="0000001B" w14:textId="09279E00" w:rsidR="008902B0" w:rsidRPr="00AC05E7" w:rsidRDefault="00E93ECB" w:rsidP="00AC05E7">
      <w:pPr>
        <w:spacing w:after="220"/>
        <w:jc w:val="both"/>
        <w:rPr>
          <w:rFonts w:ascii="Cambria" w:eastAsia="Roboto" w:hAnsi="Cambria" w:cs="Roboto"/>
          <w:sz w:val="24"/>
          <w:szCs w:val="24"/>
        </w:rPr>
      </w:pPr>
      <w:r w:rsidRPr="00AC05E7">
        <w:rPr>
          <w:rFonts w:ascii="Cambria" w:eastAsia="Roboto" w:hAnsi="Cambria" w:cs="Roboto"/>
          <w:sz w:val="24"/>
          <w:szCs w:val="24"/>
        </w:rPr>
        <w:t xml:space="preserve">CDC ve EMA aşıların </w:t>
      </w:r>
      <w:r w:rsidR="00C41F1D" w:rsidRPr="00AC05E7">
        <w:rPr>
          <w:rFonts w:ascii="Cambria" w:eastAsia="Roboto" w:hAnsi="Cambria" w:cs="Roboto"/>
          <w:sz w:val="24"/>
          <w:szCs w:val="24"/>
        </w:rPr>
        <w:t xml:space="preserve">21 gün ara ile </w:t>
      </w:r>
      <w:r w:rsidRPr="00AC05E7">
        <w:rPr>
          <w:rFonts w:ascii="Cambria" w:eastAsia="Roboto" w:hAnsi="Cambria" w:cs="Roboto"/>
          <w:sz w:val="24"/>
          <w:szCs w:val="24"/>
        </w:rPr>
        <w:t xml:space="preserve">yapılmasını </w:t>
      </w:r>
      <w:r w:rsidR="00715143" w:rsidRPr="00AC05E7">
        <w:rPr>
          <w:rFonts w:ascii="Cambria" w:eastAsia="Roboto" w:hAnsi="Cambria" w:cs="Roboto"/>
          <w:sz w:val="24"/>
          <w:szCs w:val="24"/>
        </w:rPr>
        <w:t xml:space="preserve">gerektiğini </w:t>
      </w:r>
      <w:r w:rsidRPr="00AC05E7">
        <w:rPr>
          <w:rFonts w:ascii="Cambria" w:eastAsia="Roboto" w:hAnsi="Cambria" w:cs="Roboto"/>
          <w:sz w:val="24"/>
          <w:szCs w:val="24"/>
        </w:rPr>
        <w:t xml:space="preserve">önermekle birlikte </w:t>
      </w:r>
      <w:r w:rsidR="00715143" w:rsidRPr="00AC05E7">
        <w:rPr>
          <w:rFonts w:ascii="Cambria" w:eastAsia="Roboto" w:hAnsi="Cambria" w:cs="Roboto"/>
          <w:sz w:val="24"/>
          <w:szCs w:val="24"/>
        </w:rPr>
        <w:t xml:space="preserve">T.C </w:t>
      </w:r>
      <w:r w:rsidRPr="00AC05E7">
        <w:rPr>
          <w:rFonts w:ascii="Cambria" w:eastAsia="Roboto" w:hAnsi="Cambria" w:cs="Roboto"/>
          <w:sz w:val="24"/>
          <w:szCs w:val="24"/>
        </w:rPr>
        <w:t xml:space="preserve">Sağlık Bakanlığı </w:t>
      </w:r>
      <w:r w:rsidR="00AC05E7" w:rsidRPr="00AC05E7">
        <w:rPr>
          <w:rFonts w:ascii="Cambria" w:eastAsia="Roboto" w:hAnsi="Cambria" w:cs="Roboto"/>
          <w:sz w:val="24"/>
          <w:szCs w:val="24"/>
        </w:rPr>
        <w:t xml:space="preserve">tarafından </w:t>
      </w:r>
      <w:r w:rsidRPr="00AC05E7">
        <w:rPr>
          <w:rFonts w:ascii="Cambria" w:eastAsia="Roboto" w:hAnsi="Cambria" w:cs="Roboto"/>
          <w:sz w:val="24"/>
          <w:szCs w:val="24"/>
        </w:rPr>
        <w:t xml:space="preserve">dört hafta arayla </w:t>
      </w:r>
      <w:r w:rsidR="00C41F1D" w:rsidRPr="00AC05E7">
        <w:rPr>
          <w:rFonts w:ascii="Cambria" w:eastAsia="Roboto" w:hAnsi="Cambria" w:cs="Roboto"/>
          <w:sz w:val="24"/>
          <w:szCs w:val="24"/>
        </w:rPr>
        <w:t>birer doz olmak üzere toplamda iki doz uygulanması önerilmektedir. Ülkemizde halihazırda Covid-19’a karşı iki aşı (SinoVac, Pfizer- Biontech) kullanılmaktadır. Birinci doz aşı hangi aşı ile yapılmışsa, ikinci doz aşının da aynı aşı ile yapılması önerilmektedir.</w:t>
      </w:r>
      <w:r w:rsidRPr="00AC05E7">
        <w:rPr>
          <w:rFonts w:ascii="Cambria" w:eastAsia="Roboto" w:hAnsi="Cambria" w:cs="Roboto"/>
          <w:sz w:val="24"/>
          <w:szCs w:val="24"/>
        </w:rPr>
        <w:t xml:space="preserve"> (</w:t>
      </w:r>
      <w:r w:rsidR="002056F4" w:rsidRPr="00AC05E7">
        <w:rPr>
          <w:rFonts w:ascii="Cambria" w:eastAsia="Roboto" w:hAnsi="Cambria" w:cs="Roboto"/>
          <w:sz w:val="24"/>
          <w:szCs w:val="24"/>
        </w:rPr>
        <w:t>10,11,13)</w:t>
      </w:r>
    </w:p>
    <w:p w14:paraId="0000001C"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Uygulanan kişilere göre gereken doz değişir mi?</w:t>
      </w:r>
    </w:p>
    <w:p w14:paraId="0000001D" w14:textId="20B6B1E5" w:rsidR="008902B0" w:rsidRPr="00AC05E7" w:rsidRDefault="00C41F1D" w:rsidP="00AC05E7">
      <w:pPr>
        <w:spacing w:after="220"/>
        <w:jc w:val="both"/>
        <w:rPr>
          <w:rFonts w:ascii="Cambria" w:eastAsia="Roboto" w:hAnsi="Cambria" w:cs="Roboto"/>
          <w:sz w:val="24"/>
          <w:szCs w:val="24"/>
        </w:rPr>
      </w:pPr>
      <w:r w:rsidRPr="00AC05E7">
        <w:rPr>
          <w:rFonts w:ascii="Cambria" w:eastAsia="Roboto" w:hAnsi="Cambria" w:cs="Roboto"/>
          <w:sz w:val="24"/>
          <w:szCs w:val="24"/>
        </w:rPr>
        <w:t xml:space="preserve">Hayır, kişilere göre doz ayarlaması yapılmamakta, standart doz önerisi yapılmaktadır. </w:t>
      </w:r>
      <w:r w:rsidR="002056F4" w:rsidRPr="00AC05E7">
        <w:rPr>
          <w:rFonts w:ascii="Cambria" w:eastAsia="Roboto" w:hAnsi="Cambria" w:cs="Roboto"/>
          <w:sz w:val="24"/>
          <w:szCs w:val="24"/>
        </w:rPr>
        <w:t>(10,11,13)</w:t>
      </w:r>
    </w:p>
    <w:p w14:paraId="0000001E"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Aşının uygulanma şekli</w:t>
      </w:r>
    </w:p>
    <w:p w14:paraId="0000001F" w14:textId="4FE52DDB" w:rsidR="008902B0" w:rsidRPr="00AC05E7" w:rsidRDefault="00C41F1D" w:rsidP="00AC05E7">
      <w:pPr>
        <w:spacing w:after="220"/>
        <w:jc w:val="both"/>
        <w:rPr>
          <w:rFonts w:ascii="Cambria" w:eastAsia="Roboto" w:hAnsi="Cambria" w:cs="Roboto"/>
          <w:color w:val="FF0000"/>
          <w:sz w:val="24"/>
          <w:szCs w:val="24"/>
        </w:rPr>
      </w:pPr>
      <w:r w:rsidRPr="00AC05E7">
        <w:rPr>
          <w:rFonts w:ascii="Cambria" w:eastAsia="Roboto" w:hAnsi="Cambria" w:cs="Roboto"/>
          <w:sz w:val="24"/>
          <w:szCs w:val="24"/>
        </w:rPr>
        <w:t>Deltoid kas içine 0.3 ml intramusküler yapılması önerilmektedir.</w:t>
      </w:r>
      <w:r w:rsidR="0003494C" w:rsidRPr="00AC05E7">
        <w:rPr>
          <w:rFonts w:ascii="Cambria" w:hAnsi="Cambria"/>
          <w:sz w:val="24"/>
          <w:szCs w:val="24"/>
        </w:rPr>
        <w:t xml:space="preserve"> </w:t>
      </w:r>
      <w:r w:rsidR="0003494C" w:rsidRPr="00AC05E7">
        <w:rPr>
          <w:rFonts w:ascii="Cambria" w:eastAsia="Roboto" w:hAnsi="Cambria" w:cs="Roboto"/>
          <w:sz w:val="24"/>
          <w:szCs w:val="24"/>
        </w:rPr>
        <w:t xml:space="preserve">Aşı sonrası istenmeyen etki takibi yapılabilmesi için aşının tercihen sol üst koldan deltoid kas içerisine uygulanması önerilir. </w:t>
      </w:r>
      <w:r w:rsidR="002056F4" w:rsidRPr="00AC05E7">
        <w:rPr>
          <w:rFonts w:ascii="Cambria" w:eastAsia="Roboto" w:hAnsi="Cambria" w:cs="Roboto"/>
          <w:sz w:val="24"/>
          <w:szCs w:val="24"/>
        </w:rPr>
        <w:t>(10,11,13)</w:t>
      </w:r>
    </w:p>
    <w:p w14:paraId="00000020"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Aşının uygulanmasının uygun olduğu yaş grupları</w:t>
      </w:r>
    </w:p>
    <w:p w14:paraId="00000021" w14:textId="5F268D4E" w:rsidR="008902B0" w:rsidRPr="00AC05E7" w:rsidRDefault="00C41F1D" w:rsidP="00AC05E7">
      <w:pPr>
        <w:spacing w:after="220"/>
        <w:jc w:val="both"/>
        <w:rPr>
          <w:rFonts w:ascii="Cambria" w:eastAsia="Roboto" w:hAnsi="Cambria" w:cs="Roboto"/>
          <w:sz w:val="24"/>
          <w:szCs w:val="24"/>
        </w:rPr>
      </w:pPr>
      <w:r w:rsidRPr="00AC05E7">
        <w:rPr>
          <w:rFonts w:ascii="Cambria" w:eastAsia="Roboto" w:hAnsi="Cambria" w:cs="Roboto"/>
          <w:sz w:val="24"/>
          <w:szCs w:val="24"/>
        </w:rPr>
        <w:t xml:space="preserve">Aşı 16 yaş ve üzerindeki kişilere uygulanabilir.  </w:t>
      </w:r>
      <w:r w:rsidR="002056F4" w:rsidRPr="00AC05E7">
        <w:rPr>
          <w:rFonts w:ascii="Cambria" w:eastAsia="Roboto" w:hAnsi="Cambria" w:cs="Roboto"/>
          <w:sz w:val="24"/>
          <w:szCs w:val="24"/>
        </w:rPr>
        <w:t>(10,13)</w:t>
      </w:r>
    </w:p>
    <w:p w14:paraId="00000022"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Bu aşı başka aşılarla aynı anda uygulanabilir mi?</w:t>
      </w:r>
    </w:p>
    <w:p w14:paraId="00000023" w14:textId="634FCBB5" w:rsidR="008902B0" w:rsidRPr="00AC05E7" w:rsidRDefault="00C41F1D" w:rsidP="00AC05E7">
      <w:pPr>
        <w:spacing w:after="220"/>
        <w:jc w:val="both"/>
        <w:rPr>
          <w:rFonts w:ascii="Cambria" w:eastAsia="Roboto" w:hAnsi="Cambria" w:cs="Roboto"/>
          <w:sz w:val="24"/>
          <w:szCs w:val="24"/>
        </w:rPr>
      </w:pPr>
      <w:r w:rsidRPr="00AC05E7">
        <w:rPr>
          <w:rFonts w:ascii="Cambria" w:eastAsia="Roboto" w:hAnsi="Cambria" w:cs="Roboto"/>
          <w:sz w:val="24"/>
          <w:szCs w:val="24"/>
        </w:rPr>
        <w:t>Covid-19 mRNA aşısının diğer aşılarla aynı anda uygulanmaması, 14 gün ara verilmesi önerilmektedir. Buna rağmen,  aşılamanın faydalarının, aşıların birl</w:t>
      </w:r>
      <w:r w:rsidR="002056F4" w:rsidRPr="00AC05E7">
        <w:rPr>
          <w:rFonts w:ascii="Cambria" w:eastAsia="Roboto" w:hAnsi="Cambria" w:cs="Roboto"/>
          <w:sz w:val="24"/>
          <w:szCs w:val="24"/>
        </w:rPr>
        <w:t xml:space="preserve">ikte uygulanmasının bilinmeyen </w:t>
      </w:r>
      <w:r w:rsidRPr="00AC05E7">
        <w:rPr>
          <w:rFonts w:ascii="Cambria" w:eastAsia="Roboto" w:hAnsi="Cambria" w:cs="Roboto"/>
          <w:sz w:val="24"/>
          <w:szCs w:val="24"/>
        </w:rPr>
        <w:t>potansiyel risklerinden daha ağır bastığı durumlarda (tetanoz profilaksisi, temas sonrasında kuduz aşısı, salgın sırasında kızamık veya hepatit A</w:t>
      </w:r>
      <w:r w:rsidR="002056F4" w:rsidRPr="00AC05E7">
        <w:rPr>
          <w:rFonts w:ascii="Cambria" w:eastAsia="Roboto" w:hAnsi="Cambria" w:cs="Roboto"/>
          <w:sz w:val="24"/>
          <w:szCs w:val="24"/>
        </w:rPr>
        <w:t>/B</w:t>
      </w:r>
      <w:r w:rsidRPr="00AC05E7">
        <w:rPr>
          <w:rFonts w:ascii="Cambria" w:eastAsia="Roboto" w:hAnsi="Cambria" w:cs="Roboto"/>
          <w:sz w:val="24"/>
          <w:szCs w:val="24"/>
        </w:rPr>
        <w:t xml:space="preserve"> aşısı) 14 günden daha kısa bir süre içinde de aşının uygulanabileceği belirtilmektedir. </w:t>
      </w:r>
      <w:r w:rsidR="002056F4" w:rsidRPr="00AC05E7">
        <w:rPr>
          <w:rFonts w:ascii="Cambria" w:eastAsia="Roboto" w:hAnsi="Cambria" w:cs="Roboto"/>
          <w:sz w:val="24"/>
          <w:szCs w:val="24"/>
        </w:rPr>
        <w:t xml:space="preserve"> Tüberkülin deri testi ise ya aşıyla aynı gün yapılmalı ya da aşı uygulamasından en az dört hafta sonrasına ertelenmelidir. (10,11,13)</w:t>
      </w:r>
    </w:p>
    <w:p w14:paraId="00000024"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Aşı kontraendikasyonları</w:t>
      </w:r>
    </w:p>
    <w:p w14:paraId="00000025" w14:textId="77777777" w:rsidR="008902B0" w:rsidRPr="00AC05E7" w:rsidRDefault="00C41F1D" w:rsidP="00AC05E7">
      <w:pPr>
        <w:numPr>
          <w:ilvl w:val="0"/>
          <w:numId w:val="2"/>
        </w:numPr>
        <w:jc w:val="both"/>
        <w:rPr>
          <w:rFonts w:ascii="Cambria" w:eastAsia="Roboto" w:hAnsi="Cambria" w:cs="Roboto"/>
          <w:sz w:val="24"/>
          <w:szCs w:val="24"/>
        </w:rPr>
      </w:pPr>
      <w:r w:rsidRPr="00AC05E7">
        <w:rPr>
          <w:rFonts w:ascii="Cambria" w:eastAsia="Roboto" w:hAnsi="Cambria" w:cs="Roboto"/>
          <w:sz w:val="24"/>
          <w:szCs w:val="24"/>
        </w:rPr>
        <w:t xml:space="preserve">Aşı içeriğindeki herhangi bir maddeye karşı alerji öyküsünün varlığında </w:t>
      </w:r>
    </w:p>
    <w:p w14:paraId="00000026" w14:textId="5E5E84AC" w:rsidR="008902B0" w:rsidRPr="00AC05E7" w:rsidRDefault="00C41F1D" w:rsidP="00AC05E7">
      <w:pPr>
        <w:numPr>
          <w:ilvl w:val="0"/>
          <w:numId w:val="2"/>
        </w:numPr>
        <w:jc w:val="both"/>
        <w:rPr>
          <w:rFonts w:ascii="Cambria" w:eastAsia="Roboto" w:hAnsi="Cambria" w:cs="Roboto"/>
          <w:sz w:val="24"/>
          <w:szCs w:val="24"/>
        </w:rPr>
      </w:pPr>
      <w:r w:rsidRPr="00AC05E7">
        <w:rPr>
          <w:rFonts w:ascii="Cambria" w:eastAsia="Roboto" w:hAnsi="Cambria" w:cs="Roboto"/>
          <w:sz w:val="24"/>
          <w:szCs w:val="24"/>
        </w:rPr>
        <w:t>Aşının ilk dozu sonrasında gelişen alerjik reaksiyon öyküsü olan kişilerde aşı kontrendikedir.</w:t>
      </w:r>
    </w:p>
    <w:p w14:paraId="407B0EF8" w14:textId="743A5A6B" w:rsidR="00B21BB0" w:rsidRPr="00AC05E7" w:rsidRDefault="00B21BB0" w:rsidP="00AC05E7">
      <w:pPr>
        <w:numPr>
          <w:ilvl w:val="0"/>
          <w:numId w:val="2"/>
        </w:numPr>
        <w:jc w:val="both"/>
        <w:rPr>
          <w:rFonts w:ascii="Cambria" w:eastAsia="Roboto" w:hAnsi="Cambria" w:cs="Roboto"/>
          <w:sz w:val="24"/>
          <w:szCs w:val="24"/>
        </w:rPr>
      </w:pPr>
      <w:r w:rsidRPr="00AC05E7">
        <w:rPr>
          <w:rFonts w:ascii="Cambria" w:eastAsia="Roboto" w:hAnsi="Cambria" w:cs="Roboto"/>
          <w:sz w:val="24"/>
          <w:szCs w:val="24"/>
        </w:rPr>
        <w:t>38ºC ve üzerinde ateşi olan kişilerde, henüz kesin tanı konulamamış akut hastalıklarda, kronik hastalıkların akut atakları sırasında geçici olarak kontraendikedir. Kişinin durumu stabil olunca aşı uygulanabilir. (10,11,13)</w:t>
      </w:r>
    </w:p>
    <w:p w14:paraId="78682AB4" w14:textId="77777777" w:rsidR="006A6A6C" w:rsidRPr="00AC05E7" w:rsidRDefault="006A6A6C" w:rsidP="00AC05E7">
      <w:pPr>
        <w:spacing w:after="220"/>
        <w:jc w:val="both"/>
        <w:rPr>
          <w:rFonts w:ascii="Cambria" w:eastAsia="Roboto" w:hAnsi="Cambria" w:cs="Roboto"/>
          <w:b/>
          <w:i/>
          <w:sz w:val="24"/>
          <w:szCs w:val="24"/>
        </w:rPr>
      </w:pPr>
    </w:p>
    <w:p w14:paraId="00000027" w14:textId="3755FA18"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lastRenderedPageBreak/>
        <w:t>Zayıflamış immün durumu</w:t>
      </w:r>
    </w:p>
    <w:p w14:paraId="00000028" w14:textId="764CB8FC" w:rsidR="008902B0" w:rsidRPr="00AC05E7" w:rsidRDefault="00C41F1D" w:rsidP="00AC05E7">
      <w:pPr>
        <w:spacing w:after="220"/>
        <w:jc w:val="both"/>
        <w:rPr>
          <w:rFonts w:ascii="Cambria" w:eastAsia="Roboto" w:hAnsi="Cambria" w:cs="Roboto"/>
          <w:color w:val="FF0000"/>
          <w:sz w:val="24"/>
          <w:szCs w:val="24"/>
        </w:rPr>
      </w:pPr>
      <w:r w:rsidRPr="00AC05E7">
        <w:rPr>
          <w:rFonts w:ascii="Cambria" w:eastAsia="Roboto" w:hAnsi="Cambria" w:cs="Roboto"/>
          <w:sz w:val="24"/>
          <w:szCs w:val="24"/>
        </w:rPr>
        <w:t>Bağışıklık sistemi baskılanmış kişiler hakkında sınırlı veri bulunmakla birlikte aşıya iyi yanıt veremeyebilecekleri,</w:t>
      </w:r>
      <w:r w:rsidR="00B21BB0" w:rsidRPr="00AC05E7">
        <w:rPr>
          <w:rFonts w:ascii="Cambria" w:eastAsia="Roboto" w:hAnsi="Cambria" w:cs="Roboto"/>
          <w:sz w:val="24"/>
          <w:szCs w:val="24"/>
        </w:rPr>
        <w:t xml:space="preserve"> ancak kişilere özel bir kontraen</w:t>
      </w:r>
      <w:r w:rsidRPr="00AC05E7">
        <w:rPr>
          <w:rFonts w:ascii="Cambria" w:eastAsia="Roboto" w:hAnsi="Cambria" w:cs="Roboto"/>
          <w:sz w:val="24"/>
          <w:szCs w:val="24"/>
        </w:rPr>
        <w:t>dikasyon</w:t>
      </w:r>
      <w:r w:rsidR="00B21BB0" w:rsidRPr="00AC05E7">
        <w:rPr>
          <w:rFonts w:ascii="Cambria" w:eastAsia="Roboto" w:hAnsi="Cambria" w:cs="Roboto"/>
          <w:sz w:val="24"/>
          <w:szCs w:val="24"/>
        </w:rPr>
        <w:t xml:space="preserve"> </w:t>
      </w:r>
      <w:r w:rsidRPr="00AC05E7">
        <w:rPr>
          <w:rFonts w:ascii="Cambria" w:eastAsia="Roboto" w:hAnsi="Cambria" w:cs="Roboto"/>
          <w:sz w:val="24"/>
          <w:szCs w:val="24"/>
        </w:rPr>
        <w:t xml:space="preserve">olmadığı bildirilmektedir. Bağışıklığı baskılanmış kişiler, COVID-19 nedeniyle daha yüksek risk altında olabileceğinden, kar zarar ilişkisi göz önüne alınarak </w:t>
      </w:r>
      <w:r w:rsidR="00B21BB0" w:rsidRPr="00AC05E7">
        <w:rPr>
          <w:rFonts w:ascii="Cambria" w:eastAsia="Roboto" w:hAnsi="Cambria" w:cs="Roboto"/>
          <w:sz w:val="24"/>
          <w:szCs w:val="24"/>
        </w:rPr>
        <w:t xml:space="preserve">aşıya en iyi yanıt verecekleri zaman diliminde </w:t>
      </w:r>
      <w:r w:rsidRPr="00AC05E7">
        <w:rPr>
          <w:rFonts w:ascii="Cambria" w:eastAsia="Roboto" w:hAnsi="Cambria" w:cs="Roboto"/>
          <w:sz w:val="24"/>
          <w:szCs w:val="24"/>
        </w:rPr>
        <w:t>aşılanabilirler.</w:t>
      </w:r>
      <w:r w:rsidR="00B21BB0" w:rsidRPr="00AC05E7">
        <w:rPr>
          <w:rFonts w:ascii="Cambria" w:eastAsia="Roboto" w:hAnsi="Cambria" w:cs="Roboto"/>
          <w:sz w:val="24"/>
          <w:szCs w:val="24"/>
        </w:rPr>
        <w:t xml:space="preserve"> (10,11,13)</w:t>
      </w:r>
      <w:r w:rsidRPr="00AC05E7">
        <w:rPr>
          <w:rFonts w:ascii="Cambria" w:eastAsia="Roboto" w:hAnsi="Cambria" w:cs="Roboto"/>
          <w:sz w:val="24"/>
          <w:szCs w:val="24"/>
        </w:rPr>
        <w:t xml:space="preserve"> </w:t>
      </w:r>
    </w:p>
    <w:p w14:paraId="00000029"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Gebelik ve Emzirme Döneminde Aşılama</w:t>
      </w:r>
    </w:p>
    <w:p w14:paraId="0000002A" w14:textId="37583746" w:rsidR="008902B0" w:rsidRPr="00AC05E7" w:rsidRDefault="00C41F1D" w:rsidP="00AC05E7">
      <w:pPr>
        <w:spacing w:after="220"/>
        <w:jc w:val="both"/>
        <w:rPr>
          <w:rFonts w:ascii="Cambria" w:eastAsia="Roboto" w:hAnsi="Cambria" w:cs="Roboto"/>
          <w:sz w:val="24"/>
          <w:szCs w:val="24"/>
        </w:rPr>
      </w:pPr>
      <w:r w:rsidRPr="00AC05E7">
        <w:rPr>
          <w:rFonts w:ascii="Cambria" w:eastAsia="Roboto" w:hAnsi="Cambria" w:cs="Roboto"/>
          <w:sz w:val="24"/>
          <w:szCs w:val="24"/>
        </w:rPr>
        <w:t xml:space="preserve">Gebelikte Pfizer- Biontech aşısı kullanımına ilişkin veriler çok yetersiz olmakla beraber aşının gebe kadınlarda kullanılıp kullanılmayacağına dair karar, kar zarar ilişkisi göz önünde bulundurularak ilgili hekim ile beraber verilmelidir. </w:t>
      </w:r>
      <w:r w:rsidR="00F53101" w:rsidRPr="00AC05E7">
        <w:rPr>
          <w:rFonts w:ascii="Cambria" w:eastAsia="Roboto" w:hAnsi="Cambria" w:cs="Roboto"/>
          <w:sz w:val="24"/>
          <w:szCs w:val="24"/>
        </w:rPr>
        <w:t>Uygulanmasına karar verilirse ilk trimester</w:t>
      </w:r>
      <w:r w:rsidR="00963236">
        <w:rPr>
          <w:rFonts w:ascii="Cambria" w:eastAsia="Roboto" w:hAnsi="Cambria" w:cs="Roboto"/>
          <w:sz w:val="24"/>
          <w:szCs w:val="24"/>
        </w:rPr>
        <w:t xml:space="preserve">de </w:t>
      </w:r>
      <w:r w:rsidR="00F53101" w:rsidRPr="00AC05E7">
        <w:rPr>
          <w:rFonts w:ascii="Cambria" w:eastAsia="Roboto" w:hAnsi="Cambria" w:cs="Roboto"/>
          <w:sz w:val="24"/>
          <w:szCs w:val="24"/>
        </w:rPr>
        <w:t>yapıl</w:t>
      </w:r>
      <w:r w:rsidR="00C04468">
        <w:rPr>
          <w:rFonts w:ascii="Cambria" w:eastAsia="Roboto" w:hAnsi="Cambria" w:cs="Roboto"/>
          <w:sz w:val="24"/>
          <w:szCs w:val="24"/>
        </w:rPr>
        <w:t>ma</w:t>
      </w:r>
      <w:r w:rsidR="00254606">
        <w:rPr>
          <w:rFonts w:ascii="Cambria" w:eastAsia="Roboto" w:hAnsi="Cambria" w:cs="Roboto"/>
          <w:sz w:val="24"/>
          <w:szCs w:val="24"/>
        </w:rPr>
        <w:t>ma</w:t>
      </w:r>
      <w:r w:rsidR="00F53101" w:rsidRPr="00AC05E7">
        <w:rPr>
          <w:rFonts w:ascii="Cambria" w:eastAsia="Roboto" w:hAnsi="Cambria" w:cs="Roboto"/>
          <w:sz w:val="24"/>
          <w:szCs w:val="24"/>
        </w:rPr>
        <w:t xml:space="preserve">sı önerilmektedir. </w:t>
      </w:r>
      <w:r w:rsidRPr="00AC05E7">
        <w:rPr>
          <w:rFonts w:ascii="Cambria" w:eastAsia="Roboto" w:hAnsi="Cambria" w:cs="Roboto"/>
          <w:sz w:val="24"/>
          <w:szCs w:val="24"/>
        </w:rPr>
        <w:t>Emzirmeyle ilgili herhangi bir veri olmamasına rağmen, emzirme için herhangi bir risk beklenmemektedir. Kişiler kendi isteklerine bağlı olarak aşı yaptırabilirler.</w:t>
      </w:r>
      <w:r w:rsidR="00F53101" w:rsidRPr="00AC05E7">
        <w:rPr>
          <w:rFonts w:ascii="Cambria" w:eastAsia="Roboto" w:hAnsi="Cambria" w:cs="Roboto"/>
          <w:sz w:val="24"/>
          <w:szCs w:val="24"/>
        </w:rPr>
        <w:t xml:space="preserve"> (10,11,13,15)</w:t>
      </w:r>
      <w:r w:rsidRPr="00AC05E7">
        <w:rPr>
          <w:rFonts w:ascii="Cambria" w:eastAsia="Roboto" w:hAnsi="Cambria" w:cs="Roboto"/>
          <w:sz w:val="24"/>
          <w:szCs w:val="24"/>
        </w:rPr>
        <w:t xml:space="preserve"> </w:t>
      </w:r>
    </w:p>
    <w:p w14:paraId="0000002C"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Aşıdan sonra dikkat edilmesi gerekenler</w:t>
      </w:r>
    </w:p>
    <w:p w14:paraId="0000002D" w14:textId="4EEBE150" w:rsidR="008902B0" w:rsidRPr="00AC05E7" w:rsidRDefault="00C41F1D" w:rsidP="00AC05E7">
      <w:pPr>
        <w:spacing w:after="220"/>
        <w:jc w:val="both"/>
        <w:rPr>
          <w:rFonts w:ascii="Cambria" w:eastAsia="Roboto" w:hAnsi="Cambria" w:cs="Roboto"/>
          <w:sz w:val="24"/>
          <w:szCs w:val="24"/>
        </w:rPr>
      </w:pPr>
      <w:r w:rsidRPr="00AC05E7">
        <w:rPr>
          <w:rFonts w:ascii="Cambria" w:eastAsia="Roboto" w:hAnsi="Cambria" w:cs="Roboto"/>
          <w:sz w:val="24"/>
          <w:szCs w:val="24"/>
        </w:rPr>
        <w:t>Aşı uygulamasından sonra olası alerjik reaksiyonlar açısından kişi bilgilendirilmeli</w:t>
      </w:r>
      <w:r w:rsidR="00963236">
        <w:rPr>
          <w:rFonts w:ascii="Cambria" w:eastAsia="Roboto" w:hAnsi="Cambria" w:cs="Roboto"/>
          <w:sz w:val="24"/>
          <w:szCs w:val="24"/>
        </w:rPr>
        <w:t xml:space="preserve"> ve aşılanan kişiler 15 dakika s</w:t>
      </w:r>
      <w:r w:rsidRPr="00AC05E7">
        <w:rPr>
          <w:rFonts w:ascii="Cambria" w:eastAsia="Roboto" w:hAnsi="Cambria" w:cs="Roboto"/>
          <w:sz w:val="24"/>
          <w:szCs w:val="24"/>
        </w:rPr>
        <w:t xml:space="preserve">üresince sağlık tesisinden ayrılmamalıdır. </w:t>
      </w:r>
      <w:r w:rsidR="0003494C" w:rsidRPr="00AC05E7">
        <w:rPr>
          <w:rFonts w:ascii="Cambria" w:eastAsia="Roboto" w:hAnsi="Cambria" w:cs="Roboto"/>
          <w:sz w:val="24"/>
          <w:szCs w:val="24"/>
        </w:rPr>
        <w:t>Allerjik öyküsü</w:t>
      </w:r>
      <w:r w:rsidRPr="00AC05E7">
        <w:rPr>
          <w:rFonts w:ascii="Cambria" w:eastAsia="Roboto" w:hAnsi="Cambria" w:cs="Roboto"/>
          <w:sz w:val="24"/>
          <w:szCs w:val="24"/>
        </w:rPr>
        <w:t xml:space="preserve"> kişiler aşılandıktan sonra 30 dakika süresince sağlık tesisinden ayrılmamalıdır. Daha sonraki dönemde de herhangi bir yan etki gelişiminde kişiye en yakın sağlık kuruluşu</w:t>
      </w:r>
      <w:r w:rsidR="00715143" w:rsidRPr="00AC05E7">
        <w:rPr>
          <w:rFonts w:ascii="Cambria" w:eastAsia="Roboto" w:hAnsi="Cambria" w:cs="Roboto"/>
          <w:sz w:val="24"/>
          <w:szCs w:val="24"/>
        </w:rPr>
        <w:t>na başvurması söylenmelidir. (10,11,16</w:t>
      </w:r>
      <w:r w:rsidRPr="00AC05E7">
        <w:rPr>
          <w:rFonts w:ascii="Cambria" w:eastAsia="Roboto" w:hAnsi="Cambria" w:cs="Roboto"/>
          <w:sz w:val="24"/>
          <w:szCs w:val="24"/>
        </w:rPr>
        <w:t>)</w:t>
      </w:r>
    </w:p>
    <w:p w14:paraId="0000002E"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b/>
          <w:i/>
          <w:sz w:val="24"/>
          <w:szCs w:val="24"/>
        </w:rPr>
        <w:t>Aşı reaksiyonları</w:t>
      </w:r>
    </w:p>
    <w:p w14:paraId="0000002F" w14:textId="4DD0B578" w:rsidR="008902B0" w:rsidRPr="00AC05E7" w:rsidRDefault="00C41F1D" w:rsidP="00AC05E7">
      <w:pPr>
        <w:spacing w:after="220"/>
        <w:jc w:val="both"/>
        <w:rPr>
          <w:rFonts w:ascii="Cambria" w:eastAsia="Roboto" w:hAnsi="Cambria" w:cs="Roboto"/>
          <w:color w:val="FF0000"/>
          <w:sz w:val="24"/>
          <w:szCs w:val="24"/>
        </w:rPr>
      </w:pPr>
      <w:r w:rsidRPr="00AC05E7">
        <w:rPr>
          <w:rFonts w:ascii="Cambria" w:eastAsia="Roboto" w:hAnsi="Cambria" w:cs="Roboto"/>
          <w:sz w:val="24"/>
          <w:szCs w:val="24"/>
        </w:rPr>
        <w:t>Bugüne kadar yapılan çalışmalarda Pfizer-Biontech ile en sık görülen aşı reaksiyonları genellikle hafif veya orta şiddette meydana gelmiştir ve belirtiler aşı uygulamasından birkaç gün sonra düzelmiştir. Bu reaksiyonlar; enjeksiyon yerinde ağrı ve şişlik, yorgunluk, baş ağrısı, kas ve eklem ağrısı, titreme ve ateş olarak bildirilmiştir ve 10 kiş</w:t>
      </w:r>
      <w:r w:rsidR="00715143" w:rsidRPr="00AC05E7">
        <w:rPr>
          <w:rFonts w:ascii="Cambria" w:eastAsia="Roboto" w:hAnsi="Cambria" w:cs="Roboto"/>
          <w:sz w:val="24"/>
          <w:szCs w:val="24"/>
        </w:rPr>
        <w:t xml:space="preserve">ide 1’den fazla görülmüştür. </w:t>
      </w:r>
      <w:r w:rsidRPr="00AC05E7">
        <w:rPr>
          <w:rFonts w:ascii="Cambria" w:eastAsia="Roboto" w:hAnsi="Cambria" w:cs="Roboto"/>
          <w:sz w:val="24"/>
          <w:szCs w:val="24"/>
        </w:rPr>
        <w:t>Enjeksiyon yerinde kızarıklık ve mide bulantısı 10 kişide birden az; enjeksiyon bölgesinde kaşıntı, kolda ağrı, lenf düğümlerinde büyüme, uyumakta zorluk ve kendini iyi hissetmeme reaksiyonları 100 kişide birden az; yüzün tek tarafındaki kaslarda güçsüzlük ise 1000 kişide birden az görüldüğü bildirilmektedir. Bu aşı toplumda yaygın kullanıldığında allerjik ve anaflaksinin nadiren geliştiği bildirilmektedir. Bu sebeple tüm aşılarda olduğu gibi bu aşının da güvenli enjeksiyon ort</w:t>
      </w:r>
      <w:r w:rsidR="00715143" w:rsidRPr="00AC05E7">
        <w:rPr>
          <w:rFonts w:ascii="Cambria" w:eastAsia="Roboto" w:hAnsi="Cambria" w:cs="Roboto"/>
          <w:sz w:val="24"/>
          <w:szCs w:val="24"/>
        </w:rPr>
        <w:t>amında yapılması önerilir. (</w:t>
      </w:r>
      <w:r w:rsidRPr="00AC05E7">
        <w:rPr>
          <w:rFonts w:ascii="Cambria" w:eastAsia="Roboto" w:hAnsi="Cambria" w:cs="Roboto"/>
          <w:sz w:val="24"/>
          <w:szCs w:val="24"/>
        </w:rPr>
        <w:t>12</w:t>
      </w:r>
      <w:r w:rsidR="00715143" w:rsidRPr="00AC05E7">
        <w:rPr>
          <w:rFonts w:ascii="Cambria" w:eastAsia="Roboto" w:hAnsi="Cambria" w:cs="Roboto"/>
          <w:sz w:val="24"/>
          <w:szCs w:val="24"/>
        </w:rPr>
        <w:t>,13</w:t>
      </w:r>
      <w:r w:rsidRPr="00AC05E7">
        <w:rPr>
          <w:rFonts w:ascii="Cambria" w:eastAsia="Roboto" w:hAnsi="Cambria" w:cs="Roboto"/>
          <w:sz w:val="24"/>
          <w:szCs w:val="24"/>
        </w:rPr>
        <w:t>)</w:t>
      </w:r>
    </w:p>
    <w:p w14:paraId="00000030" w14:textId="77777777" w:rsidR="008902B0" w:rsidRPr="00AC05E7" w:rsidRDefault="00C41F1D" w:rsidP="00AC05E7">
      <w:pPr>
        <w:spacing w:after="220"/>
        <w:jc w:val="both"/>
        <w:rPr>
          <w:rFonts w:ascii="Cambria" w:eastAsia="Roboto" w:hAnsi="Cambria" w:cs="Roboto"/>
          <w:b/>
          <w:i/>
          <w:sz w:val="24"/>
          <w:szCs w:val="24"/>
        </w:rPr>
      </w:pPr>
      <w:r w:rsidRPr="00AC05E7">
        <w:rPr>
          <w:rFonts w:ascii="Cambria" w:eastAsia="Roboto" w:hAnsi="Cambria" w:cs="Roboto"/>
          <w:sz w:val="24"/>
          <w:szCs w:val="24"/>
        </w:rPr>
        <w:t xml:space="preserve"> </w:t>
      </w:r>
      <w:r w:rsidRPr="00AC05E7">
        <w:rPr>
          <w:rFonts w:ascii="Cambria" w:eastAsia="Roboto" w:hAnsi="Cambria" w:cs="Roboto"/>
          <w:b/>
          <w:i/>
          <w:sz w:val="24"/>
          <w:szCs w:val="24"/>
        </w:rPr>
        <w:t>Aşılama sonrası ciddi bir sorunda ne yapmalıyım?</w:t>
      </w:r>
    </w:p>
    <w:p w14:paraId="00000031" w14:textId="08BBF6D0" w:rsidR="008902B0" w:rsidRPr="00AC05E7" w:rsidRDefault="00C41F1D" w:rsidP="00AC05E7">
      <w:pPr>
        <w:spacing w:after="220"/>
        <w:jc w:val="both"/>
        <w:rPr>
          <w:rFonts w:ascii="Cambria" w:eastAsia="Roboto" w:hAnsi="Cambria" w:cs="Roboto"/>
          <w:color w:val="FF0000"/>
          <w:sz w:val="24"/>
          <w:szCs w:val="24"/>
        </w:rPr>
      </w:pPr>
      <w:r w:rsidRPr="00AC05E7">
        <w:rPr>
          <w:rFonts w:ascii="Cambria" w:eastAsia="Roboto" w:hAnsi="Cambria" w:cs="Roboto"/>
          <w:sz w:val="24"/>
          <w:szCs w:val="24"/>
        </w:rPr>
        <w:t>Eğer aşı sonrası ciddi bir alerjik reaksiyon gelişirse acil girişimde bulunulmalıdır. Böyle bir durumda 112 ve en yakın acil servislere başvuru gereklidir. Sağlık Bakanlığı’nın COVID 19 aşısı sonrasında meydana gelebilecek hafif yan etkilere yönelik semptomatik bazı ted</w:t>
      </w:r>
      <w:r w:rsidR="00715143" w:rsidRPr="00AC05E7">
        <w:rPr>
          <w:rFonts w:ascii="Cambria" w:eastAsia="Roboto" w:hAnsi="Cambria" w:cs="Roboto"/>
          <w:sz w:val="24"/>
          <w:szCs w:val="24"/>
        </w:rPr>
        <w:t>avi önerileri bulunmaktadır. (17</w:t>
      </w:r>
      <w:r w:rsidRPr="00AC05E7">
        <w:rPr>
          <w:rFonts w:ascii="Cambria" w:eastAsia="Roboto" w:hAnsi="Cambria" w:cs="Roboto"/>
          <w:sz w:val="24"/>
          <w:szCs w:val="24"/>
        </w:rPr>
        <w:t xml:space="preserve">) Aşılama sonrası ciddi </w:t>
      </w:r>
      <w:r w:rsidR="00715143" w:rsidRPr="00AC05E7">
        <w:rPr>
          <w:rFonts w:ascii="Cambria" w:eastAsia="Roboto" w:hAnsi="Cambria" w:cs="Roboto"/>
          <w:sz w:val="24"/>
          <w:szCs w:val="24"/>
        </w:rPr>
        <w:t>bir istenme</w:t>
      </w:r>
      <w:r w:rsidRPr="00AC05E7">
        <w:rPr>
          <w:rFonts w:ascii="Cambria" w:eastAsia="Roboto" w:hAnsi="Cambria" w:cs="Roboto"/>
          <w:sz w:val="24"/>
          <w:szCs w:val="24"/>
        </w:rPr>
        <w:t xml:space="preserve">yen etki </w:t>
      </w:r>
      <w:r w:rsidRPr="00AC05E7">
        <w:rPr>
          <w:rFonts w:ascii="Cambria" w:eastAsia="Roboto" w:hAnsi="Cambria" w:cs="Roboto"/>
          <w:sz w:val="24"/>
          <w:szCs w:val="24"/>
        </w:rPr>
        <w:lastRenderedPageBreak/>
        <w:t>olursa, aşının ikinci dozu uygulanmamalıdır. (</w:t>
      </w:r>
      <w:r w:rsidR="00715143" w:rsidRPr="00AC05E7">
        <w:rPr>
          <w:rFonts w:ascii="Cambria" w:eastAsia="Roboto" w:hAnsi="Cambria" w:cs="Roboto"/>
          <w:sz w:val="24"/>
          <w:szCs w:val="24"/>
        </w:rPr>
        <w:t>11,</w:t>
      </w:r>
      <w:r w:rsidRPr="00AC05E7">
        <w:rPr>
          <w:rFonts w:ascii="Cambria" w:eastAsia="Roboto" w:hAnsi="Cambria" w:cs="Roboto"/>
          <w:sz w:val="24"/>
          <w:szCs w:val="24"/>
        </w:rPr>
        <w:t>1</w:t>
      </w:r>
      <w:r w:rsidR="00715143" w:rsidRPr="00AC05E7">
        <w:rPr>
          <w:rFonts w:ascii="Cambria" w:eastAsia="Roboto" w:hAnsi="Cambria" w:cs="Roboto"/>
          <w:sz w:val="24"/>
          <w:szCs w:val="24"/>
        </w:rPr>
        <w:t>8</w:t>
      </w:r>
      <w:r w:rsidRPr="00AC05E7">
        <w:rPr>
          <w:rFonts w:ascii="Cambria" w:eastAsia="Roboto" w:hAnsi="Cambria" w:cs="Roboto"/>
          <w:sz w:val="24"/>
          <w:szCs w:val="24"/>
        </w:rPr>
        <w:t>) Aşı Sonrası İstenmeyen Etki (ASİE) bildiriminin ASİE Genelgesi</w:t>
      </w:r>
      <w:r w:rsidR="00715143" w:rsidRPr="00AC05E7">
        <w:rPr>
          <w:rFonts w:ascii="Cambria" w:eastAsia="Roboto" w:hAnsi="Cambria" w:cs="Roboto"/>
          <w:sz w:val="24"/>
          <w:szCs w:val="24"/>
        </w:rPr>
        <w:t>’ne göre yapılması önerilir. (19</w:t>
      </w:r>
      <w:r w:rsidRPr="00AC05E7">
        <w:rPr>
          <w:rFonts w:ascii="Cambria" w:eastAsia="Roboto" w:hAnsi="Cambria" w:cs="Roboto"/>
          <w:sz w:val="24"/>
          <w:szCs w:val="24"/>
        </w:rPr>
        <w:t xml:space="preserve">) </w:t>
      </w:r>
    </w:p>
    <w:p w14:paraId="00000032" w14:textId="77777777" w:rsidR="008902B0" w:rsidRPr="00AC05E7" w:rsidRDefault="008902B0" w:rsidP="00AC05E7">
      <w:pPr>
        <w:spacing w:after="220"/>
        <w:jc w:val="both"/>
        <w:rPr>
          <w:rFonts w:ascii="Cambria" w:eastAsia="Roboto" w:hAnsi="Cambria" w:cs="Roboto"/>
          <w:color w:val="FF0000"/>
          <w:sz w:val="24"/>
          <w:szCs w:val="24"/>
        </w:rPr>
      </w:pPr>
    </w:p>
    <w:p w14:paraId="00000033" w14:textId="77777777" w:rsidR="008902B0" w:rsidRPr="00D454D6" w:rsidRDefault="00C41F1D" w:rsidP="00AC05E7">
      <w:pPr>
        <w:spacing w:after="220"/>
        <w:jc w:val="both"/>
        <w:rPr>
          <w:rFonts w:ascii="Cambria" w:eastAsia="Trebuchet MS" w:hAnsi="Cambria" w:cs="Trebuchet MS"/>
          <w:sz w:val="24"/>
          <w:szCs w:val="24"/>
          <w:shd w:val="clear" w:color="auto" w:fill="FCE5CD"/>
        </w:rPr>
      </w:pPr>
      <w:r w:rsidRPr="00D454D6">
        <w:rPr>
          <w:rFonts w:ascii="Cambria" w:eastAsia="Trebuchet MS" w:hAnsi="Cambria" w:cs="Trebuchet MS"/>
          <w:sz w:val="24"/>
          <w:szCs w:val="24"/>
        </w:rPr>
        <w:t>Bu bilgilendirme;</w:t>
      </w:r>
    </w:p>
    <w:p w14:paraId="00000036" w14:textId="0C5B90CC" w:rsidR="008902B0" w:rsidRPr="00AC05E7" w:rsidRDefault="00C41F1D" w:rsidP="00AC05E7">
      <w:pPr>
        <w:spacing w:after="220"/>
        <w:jc w:val="both"/>
        <w:rPr>
          <w:rFonts w:ascii="Cambria" w:eastAsia="Trebuchet MS" w:hAnsi="Cambria" w:cs="Trebuchet MS"/>
          <w:sz w:val="24"/>
          <w:szCs w:val="24"/>
          <w:shd w:val="clear" w:color="auto" w:fill="FCE5CD"/>
        </w:rPr>
      </w:pPr>
      <w:r w:rsidRPr="00AC05E7">
        <w:rPr>
          <w:rFonts w:ascii="Cambria" w:eastAsia="Roboto" w:hAnsi="Cambria" w:cs="Roboto"/>
          <w:sz w:val="24"/>
          <w:szCs w:val="24"/>
        </w:rPr>
        <w:t xml:space="preserve">Pfizer-Biontech mRNA aşısı Bilgilendirme notu </w:t>
      </w:r>
      <w:r w:rsidRPr="00AC05E7">
        <w:rPr>
          <w:rFonts w:ascii="Cambria" w:eastAsia="Trebuchet MS" w:hAnsi="Cambria" w:cs="Trebuchet MS"/>
          <w:sz w:val="24"/>
          <w:szCs w:val="24"/>
        </w:rPr>
        <w:t>HASUDER Bulaşıcı Hastalıklar Çalışma Grubu adına Arş.Gör.Dr. Bengü Nehir BUĞDAYCI YALÇIN tarafından hazırlanmış olup, Prof.Dr. C. Tayyar ŞAŞMAZ tarafından redakte edilmiştir.</w:t>
      </w:r>
      <w:r w:rsidRPr="00AC05E7">
        <w:rPr>
          <w:rFonts w:ascii="Cambria" w:eastAsia="Trebuchet MS" w:hAnsi="Cambria" w:cs="Trebuchet MS"/>
          <w:sz w:val="24"/>
          <w:szCs w:val="24"/>
          <w:shd w:val="clear" w:color="auto" w:fill="FCE5CD"/>
        </w:rPr>
        <w:t xml:space="preserve"> </w:t>
      </w:r>
    </w:p>
    <w:p w14:paraId="00000037" w14:textId="77777777" w:rsidR="008902B0" w:rsidRPr="00AC05E7" w:rsidRDefault="008902B0" w:rsidP="00AC05E7">
      <w:pPr>
        <w:spacing w:after="220"/>
        <w:jc w:val="both"/>
        <w:rPr>
          <w:rFonts w:ascii="Cambria" w:eastAsia="Roboto" w:hAnsi="Cambria" w:cs="Roboto"/>
          <w:sz w:val="24"/>
          <w:szCs w:val="24"/>
        </w:rPr>
      </w:pPr>
    </w:p>
    <w:p w14:paraId="00000038" w14:textId="3EF9DCB7" w:rsidR="008902B0" w:rsidRPr="00AC05E7" w:rsidRDefault="00C41F1D" w:rsidP="00AC05E7">
      <w:pPr>
        <w:spacing w:after="220"/>
        <w:jc w:val="both"/>
        <w:rPr>
          <w:rFonts w:ascii="Cambria" w:eastAsia="Roboto" w:hAnsi="Cambria" w:cs="Roboto"/>
          <w:sz w:val="24"/>
          <w:szCs w:val="24"/>
        </w:rPr>
      </w:pPr>
      <w:r w:rsidRPr="00AC05E7">
        <w:rPr>
          <w:rFonts w:ascii="Cambria" w:eastAsia="Roboto" w:hAnsi="Cambria" w:cs="Roboto"/>
          <w:sz w:val="24"/>
          <w:szCs w:val="24"/>
        </w:rPr>
        <w:t>K</w:t>
      </w:r>
      <w:r w:rsidR="00AC05E7">
        <w:rPr>
          <w:rFonts w:ascii="Cambria" w:eastAsia="Roboto" w:hAnsi="Cambria" w:cs="Roboto"/>
          <w:sz w:val="24"/>
          <w:szCs w:val="24"/>
        </w:rPr>
        <w:t>aynaklar</w:t>
      </w:r>
    </w:p>
    <w:p w14:paraId="00000039" w14:textId="77777777" w:rsidR="008902B0" w:rsidRPr="00AC05E7" w:rsidRDefault="00C41F1D" w:rsidP="00AC05E7">
      <w:pPr>
        <w:numPr>
          <w:ilvl w:val="0"/>
          <w:numId w:val="3"/>
        </w:numPr>
        <w:jc w:val="both"/>
        <w:rPr>
          <w:rFonts w:ascii="Cambria" w:eastAsia="Roboto" w:hAnsi="Cambria" w:cs="Roboto"/>
          <w:sz w:val="24"/>
          <w:szCs w:val="24"/>
        </w:rPr>
      </w:pPr>
      <w:r w:rsidRPr="00AC05E7">
        <w:rPr>
          <w:rFonts w:ascii="Cambria" w:eastAsia="Roboto" w:hAnsi="Cambria" w:cs="Roboto"/>
          <w:sz w:val="24"/>
          <w:szCs w:val="24"/>
        </w:rPr>
        <w:t xml:space="preserve">WHO. Coronavirus disease (COVID-19): Herd immunity, lockdowns and COVID-19. Erişim adresi: </w:t>
      </w:r>
      <w:hyperlink r:id="rId9" w:anchor=":~:text='Herd%20immunity'%2C%20also%20known,immunity%20developed%20through%20previous%20infection">
        <w:r w:rsidRPr="00AC05E7">
          <w:rPr>
            <w:rFonts w:ascii="Cambria" w:eastAsia="Roboto" w:hAnsi="Cambria" w:cs="Roboto"/>
            <w:sz w:val="24"/>
            <w:szCs w:val="24"/>
          </w:rPr>
          <w:t>https://www.who.int/news-room/q-a-detail/herd-immunity-lockdowns-and-covid-19#:~:text='Herd%20immunity'%2C%20also%20known,immunity%20developed%20through%20previous%20infection</w:t>
        </w:r>
      </w:hyperlink>
      <w:r w:rsidRPr="00AC05E7">
        <w:rPr>
          <w:rFonts w:ascii="Cambria" w:eastAsia="Roboto" w:hAnsi="Cambria" w:cs="Roboto"/>
          <w:sz w:val="24"/>
          <w:szCs w:val="24"/>
        </w:rPr>
        <w:t>. Erişim tarihi:24.03.2021.</w:t>
      </w:r>
    </w:p>
    <w:p w14:paraId="0000003A" w14:textId="77777777" w:rsidR="008902B0" w:rsidRPr="00AC05E7" w:rsidRDefault="00E50D70" w:rsidP="00AC05E7">
      <w:pPr>
        <w:numPr>
          <w:ilvl w:val="0"/>
          <w:numId w:val="3"/>
        </w:numPr>
        <w:jc w:val="both"/>
        <w:rPr>
          <w:rFonts w:ascii="Cambria" w:eastAsia="Roboto" w:hAnsi="Cambria" w:cs="Roboto"/>
          <w:sz w:val="24"/>
          <w:szCs w:val="24"/>
        </w:rPr>
      </w:pPr>
      <w:hyperlink r:id="rId10">
        <w:r w:rsidR="00C41F1D" w:rsidRPr="00AC05E7">
          <w:rPr>
            <w:rFonts w:ascii="Cambria" w:eastAsia="Roboto" w:hAnsi="Cambria" w:cs="Roboto"/>
            <w:sz w:val="24"/>
            <w:szCs w:val="24"/>
          </w:rPr>
          <w:t>WHO Coronavirus Disease (COVID-19) Dashboard</w:t>
        </w:r>
      </w:hyperlink>
      <w:r w:rsidR="00C41F1D" w:rsidRPr="00AC05E7">
        <w:rPr>
          <w:rFonts w:ascii="Cambria" w:eastAsia="Roboto" w:hAnsi="Cambria" w:cs="Roboto"/>
          <w:sz w:val="24"/>
          <w:szCs w:val="24"/>
        </w:rPr>
        <w:t xml:space="preserve">. Erişim adresi: </w:t>
      </w:r>
      <w:hyperlink r:id="rId11">
        <w:r w:rsidR="00C41F1D" w:rsidRPr="00AC05E7">
          <w:rPr>
            <w:rFonts w:ascii="Cambria" w:eastAsia="Roboto" w:hAnsi="Cambria" w:cs="Roboto"/>
            <w:sz w:val="24"/>
            <w:szCs w:val="24"/>
          </w:rPr>
          <w:t>https://covid19.who.int/</w:t>
        </w:r>
      </w:hyperlink>
      <w:r w:rsidR="00C41F1D" w:rsidRPr="00AC05E7">
        <w:rPr>
          <w:rFonts w:ascii="Cambria" w:eastAsia="Roboto" w:hAnsi="Cambria" w:cs="Roboto"/>
          <w:sz w:val="24"/>
          <w:szCs w:val="24"/>
        </w:rPr>
        <w:t>. Erişim tarihi:06.04.2021.</w:t>
      </w:r>
    </w:p>
    <w:p w14:paraId="0000003B" w14:textId="77777777" w:rsidR="008902B0" w:rsidRPr="00AC05E7" w:rsidRDefault="00C41F1D" w:rsidP="00AC05E7">
      <w:pPr>
        <w:numPr>
          <w:ilvl w:val="0"/>
          <w:numId w:val="3"/>
        </w:numPr>
        <w:jc w:val="both"/>
        <w:rPr>
          <w:rFonts w:ascii="Cambria" w:eastAsia="Roboto" w:hAnsi="Cambria" w:cs="Roboto"/>
          <w:sz w:val="24"/>
          <w:szCs w:val="24"/>
        </w:rPr>
      </w:pPr>
      <w:r w:rsidRPr="00AC05E7">
        <w:rPr>
          <w:rFonts w:ascii="Cambria" w:eastAsia="Roboto" w:hAnsi="Cambria" w:cs="Roboto"/>
          <w:sz w:val="24"/>
          <w:szCs w:val="24"/>
        </w:rPr>
        <w:t xml:space="preserve">T.C.Sağlık Bakanlığı COVID-19 Bilgilendirme Platformu. Erişim adresi: </w:t>
      </w:r>
      <w:hyperlink r:id="rId12">
        <w:r w:rsidRPr="00AC05E7">
          <w:rPr>
            <w:rFonts w:ascii="Cambria" w:eastAsia="Roboto" w:hAnsi="Cambria" w:cs="Roboto"/>
            <w:sz w:val="24"/>
            <w:szCs w:val="24"/>
          </w:rPr>
          <w:t>https://covid19.saglik.gov.tr/</w:t>
        </w:r>
      </w:hyperlink>
      <w:r w:rsidRPr="00AC05E7">
        <w:rPr>
          <w:rFonts w:ascii="Cambria" w:eastAsia="Roboto" w:hAnsi="Cambria" w:cs="Roboto"/>
          <w:sz w:val="24"/>
          <w:szCs w:val="24"/>
        </w:rPr>
        <w:t>. Erişim tarihi: 06.04.2021.</w:t>
      </w:r>
    </w:p>
    <w:p w14:paraId="0000003C" w14:textId="77777777" w:rsidR="008902B0" w:rsidRPr="00AC05E7" w:rsidRDefault="00C41F1D" w:rsidP="00AC05E7">
      <w:pPr>
        <w:numPr>
          <w:ilvl w:val="0"/>
          <w:numId w:val="3"/>
        </w:numPr>
        <w:jc w:val="both"/>
        <w:rPr>
          <w:rFonts w:ascii="Cambria" w:eastAsia="Roboto" w:hAnsi="Cambria" w:cs="Roboto"/>
          <w:sz w:val="24"/>
          <w:szCs w:val="24"/>
        </w:rPr>
      </w:pPr>
      <w:r w:rsidRPr="00AC05E7">
        <w:rPr>
          <w:rFonts w:ascii="Cambria" w:eastAsia="Roboto" w:hAnsi="Cambria" w:cs="Roboto"/>
          <w:sz w:val="24"/>
          <w:szCs w:val="24"/>
        </w:rPr>
        <w:t>T.C.Sağlık Bakanlığı COVID-19 Bilgilendirme Platformu. Erişim adresi:</w:t>
      </w:r>
      <w:hyperlink r:id="rId13">
        <w:r w:rsidRPr="00AC05E7">
          <w:rPr>
            <w:rFonts w:ascii="Cambria" w:eastAsia="Roboto" w:hAnsi="Cambria" w:cs="Roboto"/>
            <w:sz w:val="24"/>
            <w:szCs w:val="24"/>
          </w:rPr>
          <w:t>https://covid19.saglik.gov.tr/TR-66300/covid-19-nedir-.html</w:t>
        </w:r>
      </w:hyperlink>
      <w:r w:rsidRPr="00AC05E7">
        <w:rPr>
          <w:rFonts w:ascii="Cambria" w:eastAsia="Roboto" w:hAnsi="Cambria" w:cs="Roboto"/>
          <w:sz w:val="24"/>
          <w:szCs w:val="24"/>
        </w:rPr>
        <w:t>. Erişim tarihi:24.03.2021.</w:t>
      </w:r>
    </w:p>
    <w:p w14:paraId="0000003D" w14:textId="77777777" w:rsidR="008902B0" w:rsidRPr="00AC05E7" w:rsidRDefault="00C41F1D" w:rsidP="00AC05E7">
      <w:pPr>
        <w:numPr>
          <w:ilvl w:val="0"/>
          <w:numId w:val="3"/>
        </w:numPr>
        <w:jc w:val="both"/>
        <w:rPr>
          <w:rFonts w:ascii="Cambria" w:eastAsia="Roboto" w:hAnsi="Cambria" w:cs="Roboto"/>
          <w:sz w:val="24"/>
          <w:szCs w:val="24"/>
        </w:rPr>
      </w:pPr>
      <w:r w:rsidRPr="00AC05E7">
        <w:rPr>
          <w:rFonts w:ascii="Cambria" w:eastAsia="Roboto" w:hAnsi="Cambria" w:cs="Roboto"/>
          <w:sz w:val="24"/>
          <w:szCs w:val="24"/>
        </w:rPr>
        <w:t xml:space="preserve">CDC. COVID-19. People with Certain Medical Conditions.Erişim Adresi: </w:t>
      </w:r>
      <w:hyperlink r:id="rId14">
        <w:r w:rsidRPr="00AC05E7">
          <w:rPr>
            <w:rFonts w:ascii="Cambria" w:eastAsia="Roboto" w:hAnsi="Cambria" w:cs="Roboto"/>
            <w:sz w:val="24"/>
            <w:szCs w:val="24"/>
          </w:rPr>
          <w:t>https://www.cdc.gov/coronavirus/2019-ncov/need-extra-precautions/people-with-medical-conditions.html</w:t>
        </w:r>
      </w:hyperlink>
      <w:r w:rsidRPr="00AC05E7">
        <w:rPr>
          <w:rFonts w:ascii="Cambria" w:eastAsia="Roboto" w:hAnsi="Cambria" w:cs="Roboto"/>
          <w:sz w:val="24"/>
          <w:szCs w:val="24"/>
        </w:rPr>
        <w:t>. Erişim tarihi: 24.03.2021.</w:t>
      </w:r>
    </w:p>
    <w:p w14:paraId="0000003E" w14:textId="77777777" w:rsidR="008902B0" w:rsidRPr="00AC05E7" w:rsidRDefault="00C41F1D" w:rsidP="00AC05E7">
      <w:pPr>
        <w:numPr>
          <w:ilvl w:val="0"/>
          <w:numId w:val="3"/>
        </w:numPr>
        <w:jc w:val="both"/>
        <w:rPr>
          <w:rFonts w:ascii="Cambria" w:eastAsia="Roboto" w:hAnsi="Cambria" w:cs="Roboto"/>
          <w:sz w:val="24"/>
          <w:szCs w:val="24"/>
        </w:rPr>
      </w:pPr>
      <w:r w:rsidRPr="00AC05E7">
        <w:rPr>
          <w:rFonts w:ascii="Cambria" w:eastAsia="Roboto" w:hAnsi="Cambria" w:cs="Roboto"/>
          <w:sz w:val="24"/>
          <w:szCs w:val="24"/>
        </w:rPr>
        <w:t xml:space="preserve">(World Health Organization (WHO), Q&amp;A on coronaviruses. Erişim adresi: </w:t>
      </w:r>
      <w:hyperlink r:id="rId15">
        <w:r w:rsidRPr="00AC05E7">
          <w:rPr>
            <w:rFonts w:ascii="Cambria" w:eastAsia="Roboto" w:hAnsi="Cambria" w:cs="Roboto"/>
            <w:sz w:val="24"/>
            <w:szCs w:val="24"/>
          </w:rPr>
          <w:t>https://www.who.int/emergencies/diseases/novel-coronavirus-2019/question-and-answers-hub/q-a-detail/q-a-coronaviruses</w:t>
        </w:r>
      </w:hyperlink>
      <w:r w:rsidRPr="00AC05E7">
        <w:rPr>
          <w:rFonts w:ascii="Cambria" w:eastAsia="Roboto" w:hAnsi="Cambria" w:cs="Roboto"/>
          <w:sz w:val="24"/>
          <w:szCs w:val="24"/>
        </w:rPr>
        <w:t>. Erişim Tarihi: 24.03.2021.</w:t>
      </w:r>
    </w:p>
    <w:p w14:paraId="0000003F" w14:textId="0E4CABD0" w:rsidR="008902B0" w:rsidRPr="00AC05E7" w:rsidRDefault="00C41F1D" w:rsidP="00AC05E7">
      <w:pPr>
        <w:numPr>
          <w:ilvl w:val="0"/>
          <w:numId w:val="3"/>
        </w:numPr>
        <w:jc w:val="both"/>
        <w:rPr>
          <w:rFonts w:ascii="Cambria" w:eastAsia="Roboto" w:hAnsi="Cambria" w:cs="Roboto"/>
          <w:sz w:val="24"/>
          <w:szCs w:val="24"/>
        </w:rPr>
      </w:pPr>
      <w:r w:rsidRPr="00AC05E7">
        <w:rPr>
          <w:rFonts w:ascii="Cambria" w:eastAsia="Roboto" w:hAnsi="Cambria" w:cs="Roboto"/>
          <w:sz w:val="24"/>
          <w:szCs w:val="24"/>
        </w:rPr>
        <w:t>Gala JL, Nyabi O, Du</w:t>
      </w:r>
      <w:r w:rsidR="00B967A5" w:rsidRPr="00AC05E7">
        <w:rPr>
          <w:rFonts w:ascii="Cambria" w:eastAsia="Roboto" w:hAnsi="Cambria" w:cs="Roboto"/>
          <w:sz w:val="24"/>
          <w:szCs w:val="24"/>
        </w:rPr>
        <w:t>rant JF, Chibani N, Bentahir M.</w:t>
      </w:r>
      <w:r w:rsidRPr="00AC05E7">
        <w:rPr>
          <w:rFonts w:ascii="Cambria" w:eastAsia="Roboto" w:hAnsi="Cambria" w:cs="Roboto"/>
          <w:sz w:val="24"/>
          <w:szCs w:val="24"/>
        </w:rPr>
        <w:t xml:space="preserve"> COVID-19 Diagnostic Methods. Louvain Med 2020 mai-juin; 139 (05-06) : 228-235.  Erişim adresi: </w:t>
      </w:r>
      <w:hyperlink r:id="rId16" w:anchor=":~:text=Parmi%20les%20tests%20diagnostiques%20qui,2%20sont%20deux%20m%C3%A9thodes%20utilis%C3%A9es">
        <w:r w:rsidRPr="00AC05E7">
          <w:rPr>
            <w:rFonts w:ascii="Cambria" w:eastAsia="Roboto" w:hAnsi="Cambria" w:cs="Roboto"/>
            <w:sz w:val="24"/>
            <w:szCs w:val="24"/>
          </w:rPr>
          <w:t>https://www.louvainmedical.be/fr/article/methodes-diagnostiques-du-covid-19#:~:text=Parmi%20les%20tests%20diagnostiques%20qui,2%20sont%20deux%20m%C3%A9thodes%20utilis%C3%A9es</w:t>
        </w:r>
      </w:hyperlink>
      <w:r w:rsidRPr="00AC05E7">
        <w:rPr>
          <w:rFonts w:ascii="Cambria" w:eastAsia="Roboto" w:hAnsi="Cambria" w:cs="Roboto"/>
          <w:sz w:val="24"/>
          <w:szCs w:val="24"/>
        </w:rPr>
        <w:t>. Erişim tarihi: 24.03.2021.</w:t>
      </w:r>
    </w:p>
    <w:p w14:paraId="00000040" w14:textId="77777777" w:rsidR="008902B0" w:rsidRPr="00AC05E7" w:rsidRDefault="00C41F1D" w:rsidP="00AC05E7">
      <w:pPr>
        <w:numPr>
          <w:ilvl w:val="0"/>
          <w:numId w:val="3"/>
        </w:numPr>
        <w:jc w:val="both"/>
        <w:rPr>
          <w:rFonts w:ascii="Cambria" w:eastAsia="Roboto" w:hAnsi="Cambria" w:cs="Roboto"/>
          <w:sz w:val="24"/>
          <w:szCs w:val="24"/>
        </w:rPr>
      </w:pPr>
      <w:r w:rsidRPr="00AC05E7">
        <w:rPr>
          <w:rFonts w:ascii="Cambria" w:eastAsia="Roboto" w:hAnsi="Cambria" w:cs="Roboto"/>
          <w:sz w:val="24"/>
          <w:szCs w:val="24"/>
        </w:rPr>
        <w:t xml:space="preserve">COVID-NET Laboratory- confirmed COVID-19 hospitalizations. Erişim adresi: </w:t>
      </w:r>
      <w:hyperlink r:id="rId17" w:anchor="covidnet-hospitalization-network">
        <w:r w:rsidRPr="00AC05E7">
          <w:rPr>
            <w:rFonts w:ascii="Cambria" w:eastAsia="Roboto" w:hAnsi="Cambria" w:cs="Roboto"/>
            <w:sz w:val="24"/>
            <w:szCs w:val="24"/>
          </w:rPr>
          <w:t>https://covid.cdc.gov/covid-data-tracker/#covidnet-hospitalization-network</w:t>
        </w:r>
      </w:hyperlink>
      <w:r w:rsidRPr="00AC05E7">
        <w:rPr>
          <w:rFonts w:ascii="Cambria" w:eastAsia="Roboto" w:hAnsi="Cambria" w:cs="Roboto"/>
          <w:sz w:val="24"/>
          <w:szCs w:val="24"/>
        </w:rPr>
        <w:t>. Erişim tarihi:24.03.2021.</w:t>
      </w:r>
    </w:p>
    <w:p w14:paraId="658DB8EE" w14:textId="77777777" w:rsidR="00097980" w:rsidRPr="00AC05E7" w:rsidRDefault="00C41F1D" w:rsidP="00AC05E7">
      <w:pPr>
        <w:numPr>
          <w:ilvl w:val="0"/>
          <w:numId w:val="3"/>
        </w:numPr>
        <w:jc w:val="both"/>
        <w:rPr>
          <w:rFonts w:ascii="Cambria" w:eastAsia="Roboto" w:hAnsi="Cambria" w:cs="Roboto"/>
          <w:sz w:val="24"/>
          <w:szCs w:val="24"/>
        </w:rPr>
      </w:pPr>
      <w:r w:rsidRPr="00AC05E7">
        <w:rPr>
          <w:rFonts w:ascii="Cambria" w:eastAsia="Roboto" w:hAnsi="Cambria" w:cs="Roboto"/>
          <w:sz w:val="24"/>
          <w:szCs w:val="24"/>
        </w:rPr>
        <w:t xml:space="preserve">Koronavirus Aşıları Hakkında Klimik Derneği Görüşü. Erişim adresi: </w:t>
      </w:r>
      <w:hyperlink r:id="rId18">
        <w:r w:rsidRPr="00AC05E7">
          <w:rPr>
            <w:rFonts w:ascii="Cambria" w:eastAsia="Roboto" w:hAnsi="Cambria" w:cs="Roboto"/>
            <w:sz w:val="24"/>
            <w:szCs w:val="24"/>
          </w:rPr>
          <w:t>https://www.klimik.org.tr/2021/01/13/100308/</w:t>
        </w:r>
      </w:hyperlink>
      <w:r w:rsidRPr="00AC05E7">
        <w:rPr>
          <w:rFonts w:ascii="Cambria" w:eastAsia="Roboto" w:hAnsi="Cambria" w:cs="Roboto"/>
          <w:sz w:val="24"/>
          <w:szCs w:val="24"/>
        </w:rPr>
        <w:t xml:space="preserve">. </w:t>
      </w:r>
      <w:r w:rsidR="00097980" w:rsidRPr="00AC05E7">
        <w:rPr>
          <w:rFonts w:ascii="Cambria" w:eastAsia="Roboto" w:hAnsi="Cambria" w:cs="Roboto"/>
          <w:sz w:val="24"/>
          <w:szCs w:val="24"/>
        </w:rPr>
        <w:t>Erişim tarihi: 24.03.2021.</w:t>
      </w:r>
    </w:p>
    <w:p w14:paraId="06CD0DBD" w14:textId="77777777" w:rsidR="0040707E" w:rsidRPr="00AC05E7" w:rsidRDefault="0040707E" w:rsidP="00AC05E7">
      <w:pPr>
        <w:numPr>
          <w:ilvl w:val="0"/>
          <w:numId w:val="3"/>
        </w:numPr>
        <w:jc w:val="both"/>
        <w:rPr>
          <w:rFonts w:ascii="Cambria" w:eastAsia="Roboto" w:hAnsi="Cambria" w:cs="Roboto"/>
          <w:sz w:val="24"/>
          <w:szCs w:val="24"/>
        </w:rPr>
      </w:pPr>
      <w:r w:rsidRPr="00AC05E7">
        <w:rPr>
          <w:rFonts w:ascii="Cambria" w:hAnsi="Cambria"/>
          <w:sz w:val="24"/>
          <w:szCs w:val="24"/>
        </w:rPr>
        <w:lastRenderedPageBreak/>
        <w:t xml:space="preserve">Pfizer-BioNTech COVID-19 Vaccine Vaccine Preparation and Administration Summary. Erişim adresi: </w:t>
      </w:r>
      <w:hyperlink r:id="rId19">
        <w:r w:rsidRPr="00AC05E7">
          <w:rPr>
            <w:rStyle w:val="Kpr"/>
            <w:rFonts w:ascii="Cambria" w:hAnsi="Cambria"/>
            <w:color w:val="auto"/>
            <w:sz w:val="24"/>
            <w:szCs w:val="24"/>
            <w:u w:val="none"/>
          </w:rPr>
          <w:t>https://www.cdc.gov/vaccines/covid-19/info-by-product/pfizer/downloads/prep-and-admin-summary.pdf</w:t>
        </w:r>
      </w:hyperlink>
    </w:p>
    <w:p w14:paraId="1025A549" w14:textId="77777777" w:rsidR="00E93ECB" w:rsidRPr="00AC05E7" w:rsidRDefault="00E93ECB" w:rsidP="00AC05E7">
      <w:pPr>
        <w:numPr>
          <w:ilvl w:val="0"/>
          <w:numId w:val="3"/>
        </w:numPr>
        <w:jc w:val="both"/>
        <w:rPr>
          <w:rFonts w:ascii="Cambria" w:eastAsia="Roboto" w:hAnsi="Cambria" w:cs="Roboto"/>
          <w:sz w:val="24"/>
          <w:szCs w:val="24"/>
        </w:rPr>
      </w:pPr>
      <w:r w:rsidRPr="00AC05E7">
        <w:rPr>
          <w:rFonts w:ascii="Cambria" w:eastAsia="Roboto" w:hAnsi="Cambria" w:cs="Roboto"/>
          <w:sz w:val="24"/>
          <w:szCs w:val="24"/>
        </w:rPr>
        <w:t xml:space="preserve">Sağlık Bakanlığı </w:t>
      </w:r>
      <w:r w:rsidRPr="00AC05E7">
        <w:rPr>
          <w:rFonts w:ascii="Cambria" w:hAnsi="Cambria"/>
          <w:sz w:val="24"/>
          <w:szCs w:val="24"/>
        </w:rPr>
        <w:t xml:space="preserve">COVID-19 mRNA Aşısı (BNT162b2) Uygulama Kuralları. </w:t>
      </w:r>
      <w:hyperlink r:id="rId20" w:history="1">
        <w:r w:rsidRPr="00AC05E7">
          <w:rPr>
            <w:rStyle w:val="Kpr"/>
            <w:rFonts w:ascii="Cambria" w:eastAsia="Roboto" w:hAnsi="Cambria" w:cs="Roboto"/>
            <w:color w:val="auto"/>
            <w:sz w:val="24"/>
            <w:szCs w:val="24"/>
            <w:u w:val="none"/>
          </w:rPr>
          <w:t>https://covid19asi.saglik.gov.tr/Eklenti/40481/0/covid-19mrnaasisibnt162b2uygulamakurallarikitapcikpdf.pdf?_tag1=B347DC836E3A35A539CBAB6C69257C628F05B52A</w:t>
        </w:r>
      </w:hyperlink>
      <w:r w:rsidRPr="00AC05E7">
        <w:rPr>
          <w:rFonts w:ascii="Cambria" w:eastAsia="Roboto" w:hAnsi="Cambria" w:cs="Roboto"/>
          <w:sz w:val="24"/>
          <w:szCs w:val="24"/>
        </w:rPr>
        <w:t xml:space="preserve">. </w:t>
      </w:r>
    </w:p>
    <w:p w14:paraId="3812C31D" w14:textId="77777777" w:rsidR="00E93ECB" w:rsidRPr="00AC05E7" w:rsidRDefault="00E93ECB" w:rsidP="00AC05E7">
      <w:pPr>
        <w:numPr>
          <w:ilvl w:val="0"/>
          <w:numId w:val="3"/>
        </w:numPr>
        <w:jc w:val="both"/>
        <w:rPr>
          <w:rFonts w:ascii="Cambria" w:eastAsia="Roboto" w:hAnsi="Cambria" w:cs="Roboto"/>
          <w:sz w:val="24"/>
          <w:szCs w:val="24"/>
        </w:rPr>
      </w:pPr>
      <w:r w:rsidRPr="00AC05E7">
        <w:rPr>
          <w:rFonts w:ascii="Cambria" w:eastAsia="Roboto" w:hAnsi="Cambria" w:cs="Roboto"/>
          <w:sz w:val="24"/>
          <w:szCs w:val="24"/>
          <w:highlight w:val="white"/>
        </w:rPr>
        <w:t xml:space="preserve">Polack FP, Thomas SJ, Kitchin N, et al. Safety and Efficacy of the BNT162b2 mRNA Covid-19 Vaccine. </w:t>
      </w:r>
      <w:r w:rsidRPr="00AC05E7">
        <w:rPr>
          <w:rFonts w:ascii="Cambria" w:eastAsia="Roboto" w:hAnsi="Cambria" w:cs="Roboto"/>
          <w:i/>
          <w:sz w:val="24"/>
          <w:szCs w:val="24"/>
          <w:highlight w:val="white"/>
        </w:rPr>
        <w:t>N Engl J Med</w:t>
      </w:r>
      <w:r w:rsidRPr="00AC05E7">
        <w:rPr>
          <w:rFonts w:ascii="Cambria" w:eastAsia="Roboto" w:hAnsi="Cambria" w:cs="Roboto"/>
          <w:sz w:val="24"/>
          <w:szCs w:val="24"/>
          <w:highlight w:val="white"/>
        </w:rPr>
        <w:t>. 2020;383(27):2603-2615. doi:10.1056/NEJMoa2034577.</w:t>
      </w:r>
    </w:p>
    <w:p w14:paraId="4E7DF23B" w14:textId="069D405C" w:rsidR="00097980" w:rsidRPr="00AC05E7" w:rsidRDefault="006A6A6C" w:rsidP="00AC05E7">
      <w:pPr>
        <w:numPr>
          <w:ilvl w:val="0"/>
          <w:numId w:val="3"/>
        </w:numPr>
        <w:jc w:val="both"/>
        <w:rPr>
          <w:rFonts w:ascii="Cambria" w:eastAsia="Roboto" w:hAnsi="Cambria" w:cs="Roboto"/>
          <w:sz w:val="24"/>
          <w:szCs w:val="24"/>
        </w:rPr>
      </w:pPr>
      <w:r w:rsidRPr="00AC05E7">
        <w:rPr>
          <w:rFonts w:ascii="Cambria" w:hAnsi="Cambria"/>
          <w:sz w:val="24"/>
          <w:szCs w:val="24"/>
        </w:rPr>
        <w:t xml:space="preserve">European Medicines Agency. Comirnaty COVID-19 mRNA Vaccine. Erişim adresi: </w:t>
      </w:r>
      <w:hyperlink r:id="rId21">
        <w:r w:rsidRPr="00AC05E7">
          <w:rPr>
            <w:rStyle w:val="Kpr"/>
            <w:rFonts w:ascii="Cambria" w:hAnsi="Cambria"/>
            <w:color w:val="auto"/>
            <w:sz w:val="24"/>
            <w:szCs w:val="24"/>
            <w:u w:val="none"/>
          </w:rPr>
          <w:t>https://www.ema.europa.eu/en/medicines/human/EPAR/comirnaty</w:t>
        </w:r>
      </w:hyperlink>
      <w:r w:rsidR="00E93ECB" w:rsidRPr="00AC05E7">
        <w:rPr>
          <w:rFonts w:ascii="Cambria" w:hAnsi="Cambria"/>
          <w:sz w:val="24"/>
          <w:szCs w:val="24"/>
        </w:rPr>
        <w:t xml:space="preserve">. </w:t>
      </w:r>
    </w:p>
    <w:p w14:paraId="00000043" w14:textId="7239EAF3" w:rsidR="008902B0" w:rsidRPr="00AC05E7" w:rsidRDefault="00C41F1D" w:rsidP="00AC05E7">
      <w:pPr>
        <w:numPr>
          <w:ilvl w:val="0"/>
          <w:numId w:val="3"/>
        </w:numPr>
        <w:jc w:val="both"/>
        <w:rPr>
          <w:rFonts w:ascii="Cambria" w:eastAsia="Roboto" w:hAnsi="Cambria" w:cs="Roboto"/>
          <w:sz w:val="24"/>
          <w:szCs w:val="24"/>
        </w:rPr>
      </w:pPr>
      <w:r w:rsidRPr="00AC05E7">
        <w:rPr>
          <w:rFonts w:ascii="Cambria" w:eastAsia="Roboto" w:hAnsi="Cambria" w:cs="Roboto"/>
          <w:sz w:val="24"/>
          <w:szCs w:val="24"/>
        </w:rPr>
        <w:t xml:space="preserve">COVID-19 Aşı Uygulanacak Grup Sıralaması. Erişim adresi: </w:t>
      </w:r>
      <w:hyperlink r:id="rId22">
        <w:r w:rsidRPr="00AC05E7">
          <w:rPr>
            <w:rFonts w:ascii="Cambria" w:eastAsia="Roboto" w:hAnsi="Cambria" w:cs="Roboto"/>
            <w:sz w:val="24"/>
            <w:szCs w:val="24"/>
          </w:rPr>
          <w:t>https://covid19asi.saglik.gov.tr/TR-77707/asi-uygulanacak-grup-siralamasi.html</w:t>
        </w:r>
      </w:hyperlink>
      <w:r w:rsidRPr="00AC05E7">
        <w:rPr>
          <w:rFonts w:ascii="Cambria" w:eastAsia="Roboto" w:hAnsi="Cambria" w:cs="Roboto"/>
          <w:sz w:val="24"/>
          <w:szCs w:val="24"/>
        </w:rPr>
        <w:t>. Erişim tarihi:23.03.2021.</w:t>
      </w:r>
    </w:p>
    <w:p w14:paraId="22A62429" w14:textId="11FC0AB5" w:rsidR="00F53101" w:rsidRPr="00AC05E7" w:rsidRDefault="00F53101" w:rsidP="00AC05E7">
      <w:pPr>
        <w:pStyle w:val="ListeParagraf"/>
        <w:numPr>
          <w:ilvl w:val="0"/>
          <w:numId w:val="3"/>
        </w:numPr>
        <w:jc w:val="both"/>
        <w:rPr>
          <w:rFonts w:ascii="Cambria" w:eastAsia="Roboto" w:hAnsi="Cambria" w:cs="Roboto"/>
          <w:sz w:val="24"/>
          <w:szCs w:val="24"/>
        </w:rPr>
      </w:pPr>
      <w:r w:rsidRPr="00AC05E7">
        <w:rPr>
          <w:rFonts w:ascii="Cambria" w:hAnsi="Cambria"/>
          <w:sz w:val="24"/>
          <w:szCs w:val="24"/>
          <w:highlight w:val="white"/>
        </w:rPr>
        <w:t xml:space="preserve">Rasmussen SA, Jamieson DJ. Pregnancy, Postpartum Care, and COVID-19 Vaccination in 2021. </w:t>
      </w:r>
      <w:r w:rsidRPr="00AC05E7">
        <w:rPr>
          <w:rFonts w:ascii="Cambria" w:hAnsi="Cambria"/>
          <w:i/>
          <w:sz w:val="24"/>
          <w:szCs w:val="24"/>
          <w:highlight w:val="white"/>
        </w:rPr>
        <w:t>JAMA.</w:t>
      </w:r>
      <w:r w:rsidRPr="00AC05E7">
        <w:rPr>
          <w:rFonts w:ascii="Cambria" w:hAnsi="Cambria"/>
          <w:sz w:val="24"/>
          <w:szCs w:val="24"/>
          <w:highlight w:val="white"/>
        </w:rPr>
        <w:t xml:space="preserve"> 2021;325(11):1099–1100. doi:10.1001/jama.2021.1683</w:t>
      </w:r>
      <w:bookmarkStart w:id="2" w:name="_heading=h.30j0zll" w:colFirst="0" w:colLast="0"/>
      <w:bookmarkEnd w:id="2"/>
    </w:p>
    <w:p w14:paraId="00000044" w14:textId="7943371C" w:rsidR="008902B0" w:rsidRPr="00AC05E7" w:rsidRDefault="00C41F1D" w:rsidP="00AC05E7">
      <w:pPr>
        <w:pStyle w:val="ListeParagraf"/>
        <w:numPr>
          <w:ilvl w:val="0"/>
          <w:numId w:val="3"/>
        </w:numPr>
        <w:jc w:val="both"/>
        <w:rPr>
          <w:rFonts w:ascii="Cambria" w:eastAsia="Roboto" w:hAnsi="Cambria" w:cs="Roboto"/>
          <w:sz w:val="24"/>
          <w:szCs w:val="24"/>
        </w:rPr>
      </w:pPr>
      <w:r w:rsidRPr="00AC05E7">
        <w:rPr>
          <w:rFonts w:ascii="Cambria" w:eastAsia="Roboto" w:hAnsi="Cambria" w:cs="Roboto"/>
          <w:sz w:val="24"/>
          <w:szCs w:val="24"/>
        </w:rPr>
        <w:t xml:space="preserve">COVID-19 Aşısı Sonrası Yan Etkiler. Erişim adresi: </w:t>
      </w:r>
      <w:hyperlink r:id="rId23">
        <w:r w:rsidRPr="00AC05E7">
          <w:rPr>
            <w:rFonts w:ascii="Cambria" w:eastAsia="Roboto" w:hAnsi="Cambria" w:cs="Roboto"/>
            <w:sz w:val="24"/>
            <w:szCs w:val="24"/>
          </w:rPr>
          <w:t>https://covid19asi.saglik.gov.tr/TR-77715/covid-19-asisi-sonrasi-yan-etkiler.html</w:t>
        </w:r>
      </w:hyperlink>
      <w:r w:rsidRPr="00AC05E7">
        <w:rPr>
          <w:rFonts w:ascii="Cambria" w:eastAsia="Roboto" w:hAnsi="Cambria" w:cs="Roboto"/>
          <w:sz w:val="24"/>
          <w:szCs w:val="24"/>
        </w:rPr>
        <w:t>. Erişim tarihi: 24.03.2021.</w:t>
      </w:r>
    </w:p>
    <w:p w14:paraId="00000045" w14:textId="77777777" w:rsidR="008902B0" w:rsidRPr="00AC05E7" w:rsidRDefault="00C41F1D" w:rsidP="00AC05E7">
      <w:pPr>
        <w:numPr>
          <w:ilvl w:val="0"/>
          <w:numId w:val="3"/>
        </w:numPr>
        <w:jc w:val="both"/>
        <w:rPr>
          <w:rFonts w:ascii="Cambria" w:eastAsia="Roboto" w:hAnsi="Cambria" w:cs="Roboto"/>
          <w:sz w:val="24"/>
          <w:szCs w:val="24"/>
        </w:rPr>
      </w:pPr>
      <w:r w:rsidRPr="00AC05E7">
        <w:rPr>
          <w:rFonts w:ascii="Cambria" w:eastAsia="Roboto" w:hAnsi="Cambria" w:cs="Roboto"/>
          <w:sz w:val="24"/>
          <w:szCs w:val="24"/>
        </w:rPr>
        <w:t xml:space="preserve">T.C. Sağlık Bakanlığı Yan Etkilerle Karşılaşıldığında Yapılacaklar. Erişim Adresi:  </w:t>
      </w:r>
      <w:hyperlink r:id="rId24">
        <w:r w:rsidRPr="00AC05E7">
          <w:rPr>
            <w:rFonts w:ascii="Cambria" w:eastAsia="Roboto" w:hAnsi="Cambria" w:cs="Roboto"/>
            <w:sz w:val="24"/>
            <w:szCs w:val="24"/>
          </w:rPr>
          <w:t>https://covid19asi.saglik.gov.tr/TR-77716/yan-etkilerlekarsilasildiginda-yapilacaklar.html</w:t>
        </w:r>
      </w:hyperlink>
      <w:r w:rsidRPr="00AC05E7">
        <w:rPr>
          <w:rFonts w:ascii="Cambria" w:eastAsia="Roboto" w:hAnsi="Cambria" w:cs="Roboto"/>
          <w:sz w:val="24"/>
          <w:szCs w:val="24"/>
        </w:rPr>
        <w:t>. Erişim tarihi: 24.03.2021.</w:t>
      </w:r>
    </w:p>
    <w:p w14:paraId="00000046" w14:textId="77777777" w:rsidR="008902B0" w:rsidRPr="00AC05E7" w:rsidRDefault="00C41F1D" w:rsidP="00AC05E7">
      <w:pPr>
        <w:numPr>
          <w:ilvl w:val="0"/>
          <w:numId w:val="3"/>
        </w:numPr>
        <w:jc w:val="both"/>
        <w:rPr>
          <w:rFonts w:ascii="Cambria" w:eastAsia="Roboto" w:hAnsi="Cambria" w:cs="Roboto"/>
          <w:sz w:val="24"/>
          <w:szCs w:val="24"/>
        </w:rPr>
      </w:pPr>
      <w:r w:rsidRPr="00AC05E7">
        <w:rPr>
          <w:rFonts w:ascii="Cambria" w:eastAsia="Roboto" w:hAnsi="Cambria" w:cs="Roboto"/>
          <w:sz w:val="24"/>
          <w:szCs w:val="24"/>
        </w:rPr>
        <w:t xml:space="preserve">CDC. COVID-19 Vaccines and Allergic Reactions. Erişim Adresi: </w:t>
      </w:r>
      <w:hyperlink r:id="rId25">
        <w:r w:rsidRPr="00AC05E7">
          <w:rPr>
            <w:rFonts w:ascii="Cambria" w:eastAsia="Roboto" w:hAnsi="Cambria" w:cs="Roboto"/>
            <w:sz w:val="24"/>
            <w:szCs w:val="24"/>
          </w:rPr>
          <w:t>https://www.cdc.gov/coronavirus/2019-ncov/vaccines/safety/allergic-reaction.html</w:t>
        </w:r>
      </w:hyperlink>
      <w:r w:rsidRPr="00AC05E7">
        <w:rPr>
          <w:rFonts w:ascii="Cambria" w:eastAsia="Roboto" w:hAnsi="Cambria" w:cs="Roboto"/>
          <w:sz w:val="24"/>
          <w:szCs w:val="24"/>
        </w:rPr>
        <w:t xml:space="preserve"> . Erişim tarihi: 24.03.2021.</w:t>
      </w:r>
    </w:p>
    <w:p w14:paraId="00000047" w14:textId="77777777" w:rsidR="008902B0" w:rsidRPr="00AC05E7" w:rsidRDefault="00C41F1D" w:rsidP="00AC05E7">
      <w:pPr>
        <w:numPr>
          <w:ilvl w:val="0"/>
          <w:numId w:val="3"/>
        </w:numPr>
        <w:spacing w:after="220"/>
        <w:jc w:val="both"/>
        <w:rPr>
          <w:rFonts w:ascii="Cambria" w:eastAsia="Roboto" w:hAnsi="Cambria" w:cs="Roboto"/>
          <w:sz w:val="24"/>
          <w:szCs w:val="24"/>
        </w:rPr>
      </w:pPr>
      <w:r w:rsidRPr="00AC05E7">
        <w:rPr>
          <w:rFonts w:ascii="Cambria" w:eastAsia="Roboto" w:hAnsi="Cambria" w:cs="Roboto"/>
          <w:sz w:val="24"/>
          <w:szCs w:val="24"/>
        </w:rPr>
        <w:t>T.C. Sağlık Bakanlığı Aşı Sonrası İstenmeyen Etkiler Genelgesi (2009). Erişim adresi:</w:t>
      </w:r>
      <w:hyperlink r:id="rId26">
        <w:r w:rsidRPr="00AC05E7">
          <w:rPr>
            <w:rFonts w:ascii="Cambria" w:eastAsia="Roboto" w:hAnsi="Cambria" w:cs="Roboto"/>
            <w:sz w:val="24"/>
            <w:szCs w:val="24"/>
          </w:rPr>
          <w:t>https://www.saglik.gov.tr/TR,11136/asi-sonrasi-istenmeyen-etkiler-genelgesi-2009.html</w:t>
        </w:r>
      </w:hyperlink>
      <w:r w:rsidRPr="00AC05E7">
        <w:rPr>
          <w:rFonts w:ascii="Cambria" w:eastAsia="Roboto" w:hAnsi="Cambria" w:cs="Roboto"/>
          <w:sz w:val="24"/>
          <w:szCs w:val="24"/>
        </w:rPr>
        <w:t>. Erişim tarihi:24.03.2021.</w:t>
      </w:r>
    </w:p>
    <w:p w14:paraId="00000048" w14:textId="77777777" w:rsidR="008902B0" w:rsidRPr="00AC05E7" w:rsidRDefault="008902B0" w:rsidP="00AC05E7">
      <w:pPr>
        <w:spacing w:after="220"/>
        <w:jc w:val="both"/>
        <w:rPr>
          <w:rFonts w:ascii="Cambria" w:eastAsia="Roboto" w:hAnsi="Cambria" w:cs="Roboto"/>
          <w:sz w:val="24"/>
          <w:szCs w:val="24"/>
        </w:rPr>
      </w:pPr>
    </w:p>
    <w:p w14:paraId="00000049" w14:textId="77777777" w:rsidR="008902B0" w:rsidRPr="00AC05E7" w:rsidRDefault="008902B0" w:rsidP="00AC05E7">
      <w:pPr>
        <w:jc w:val="both"/>
        <w:rPr>
          <w:rFonts w:ascii="Cambria" w:eastAsia="Roboto" w:hAnsi="Cambria" w:cs="Roboto"/>
          <w:sz w:val="24"/>
          <w:szCs w:val="24"/>
        </w:rPr>
      </w:pPr>
    </w:p>
    <w:p w14:paraId="0000004A" w14:textId="77777777" w:rsidR="008902B0" w:rsidRPr="00AC05E7" w:rsidRDefault="008902B0" w:rsidP="00AC05E7">
      <w:pPr>
        <w:jc w:val="both"/>
        <w:rPr>
          <w:rFonts w:ascii="Cambria" w:eastAsia="Roboto" w:hAnsi="Cambria" w:cs="Roboto"/>
          <w:sz w:val="24"/>
          <w:szCs w:val="24"/>
        </w:rPr>
      </w:pPr>
    </w:p>
    <w:sectPr w:rsidR="008902B0" w:rsidRPr="00AC05E7">
      <w:footerReference w:type="default" r:id="rId2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EB0B5" w14:textId="77777777" w:rsidR="00E50D70" w:rsidRDefault="00E50D70" w:rsidP="00AC05E7">
      <w:pPr>
        <w:spacing w:line="240" w:lineRule="auto"/>
      </w:pPr>
      <w:r>
        <w:separator/>
      </w:r>
    </w:p>
  </w:endnote>
  <w:endnote w:type="continuationSeparator" w:id="0">
    <w:p w14:paraId="57E0FD85" w14:textId="77777777" w:rsidR="00E50D70" w:rsidRDefault="00E50D70" w:rsidP="00AC0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Roboto">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159499"/>
      <w:docPartObj>
        <w:docPartGallery w:val="Page Numbers (Bottom of Page)"/>
        <w:docPartUnique/>
      </w:docPartObj>
    </w:sdtPr>
    <w:sdtEndPr/>
    <w:sdtContent>
      <w:p w14:paraId="32D62268" w14:textId="2A139E23" w:rsidR="00AC05E7" w:rsidRDefault="00AC05E7">
        <w:pPr>
          <w:pStyle w:val="Altbilgi"/>
          <w:jc w:val="center"/>
        </w:pPr>
        <w:r>
          <w:fldChar w:fldCharType="begin"/>
        </w:r>
        <w:r>
          <w:instrText>PAGE   \* MERGEFORMAT</w:instrText>
        </w:r>
        <w:r>
          <w:fldChar w:fldCharType="separate"/>
        </w:r>
        <w:r w:rsidR="00AB439F" w:rsidRPr="00AB439F">
          <w:rPr>
            <w:noProof/>
            <w:lang w:val="tr-TR"/>
          </w:rPr>
          <w:t>4</w:t>
        </w:r>
        <w:r>
          <w:fldChar w:fldCharType="end"/>
        </w:r>
      </w:p>
    </w:sdtContent>
  </w:sdt>
  <w:p w14:paraId="10C222CC" w14:textId="77777777" w:rsidR="00AC05E7" w:rsidRDefault="00AC05E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9E733" w14:textId="77777777" w:rsidR="00E50D70" w:rsidRDefault="00E50D70" w:rsidP="00AC05E7">
      <w:pPr>
        <w:spacing w:line="240" w:lineRule="auto"/>
      </w:pPr>
      <w:r>
        <w:separator/>
      </w:r>
    </w:p>
  </w:footnote>
  <w:footnote w:type="continuationSeparator" w:id="0">
    <w:p w14:paraId="2B681308" w14:textId="77777777" w:rsidR="00E50D70" w:rsidRDefault="00E50D70" w:rsidP="00AC05E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1429F"/>
    <w:multiLevelType w:val="multilevel"/>
    <w:tmpl w:val="11789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E676782"/>
    <w:multiLevelType w:val="hybridMultilevel"/>
    <w:tmpl w:val="82D6E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1FB758C"/>
    <w:multiLevelType w:val="multilevel"/>
    <w:tmpl w:val="BBEE41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D795C0C"/>
    <w:multiLevelType w:val="multilevel"/>
    <w:tmpl w:val="E676F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2B0"/>
    <w:rsid w:val="0003494C"/>
    <w:rsid w:val="00097980"/>
    <w:rsid w:val="002056F4"/>
    <w:rsid w:val="00254606"/>
    <w:rsid w:val="0040707E"/>
    <w:rsid w:val="00590393"/>
    <w:rsid w:val="006A6A6C"/>
    <w:rsid w:val="00715143"/>
    <w:rsid w:val="008902B0"/>
    <w:rsid w:val="00963236"/>
    <w:rsid w:val="00AB439F"/>
    <w:rsid w:val="00AC05E7"/>
    <w:rsid w:val="00AE6B9F"/>
    <w:rsid w:val="00B21BB0"/>
    <w:rsid w:val="00B967A5"/>
    <w:rsid w:val="00C04468"/>
    <w:rsid w:val="00C17151"/>
    <w:rsid w:val="00C31BCE"/>
    <w:rsid w:val="00C41F1D"/>
    <w:rsid w:val="00C86E44"/>
    <w:rsid w:val="00D454D6"/>
    <w:rsid w:val="00E50D70"/>
    <w:rsid w:val="00E93ECB"/>
    <w:rsid w:val="00EE5A14"/>
    <w:rsid w:val="00F531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paragraph" w:styleId="Balk7">
    <w:name w:val="heading 7"/>
    <w:basedOn w:val="Normal"/>
    <w:next w:val="Normal"/>
    <w:link w:val="Balk7Char"/>
    <w:uiPriority w:val="9"/>
    <w:unhideWhenUsed/>
    <w:qFormat/>
    <w:rsid w:val="00AB439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ltKonuBal">
    <w:name w:val="Subtitle"/>
    <w:basedOn w:val="Normal"/>
    <w:next w:val="Normal"/>
    <w:pPr>
      <w:keepNext/>
      <w:keepLines/>
      <w:spacing w:after="320"/>
    </w:pPr>
    <w:rPr>
      <w:color w:val="666666"/>
      <w:sz w:val="30"/>
      <w:szCs w:val="30"/>
    </w:rPr>
  </w:style>
  <w:style w:type="paragraph" w:styleId="ListeParagraf">
    <w:name w:val="List Paragraph"/>
    <w:basedOn w:val="Normal"/>
    <w:uiPriority w:val="34"/>
    <w:qFormat/>
    <w:rsid w:val="00B967A5"/>
    <w:pPr>
      <w:ind w:left="720"/>
      <w:contextualSpacing/>
    </w:pPr>
  </w:style>
  <w:style w:type="character" w:styleId="Kpr">
    <w:name w:val="Hyperlink"/>
    <w:basedOn w:val="VarsaylanParagrafYazTipi"/>
    <w:uiPriority w:val="99"/>
    <w:unhideWhenUsed/>
    <w:rsid w:val="00097980"/>
    <w:rPr>
      <w:color w:val="0000FF" w:themeColor="hyperlink"/>
      <w:u w:val="single"/>
    </w:rPr>
  </w:style>
  <w:style w:type="paragraph" w:styleId="stbilgi">
    <w:name w:val="header"/>
    <w:basedOn w:val="Normal"/>
    <w:link w:val="stbilgiChar"/>
    <w:uiPriority w:val="99"/>
    <w:unhideWhenUsed/>
    <w:rsid w:val="00AC05E7"/>
    <w:pPr>
      <w:tabs>
        <w:tab w:val="center" w:pos="4536"/>
        <w:tab w:val="right" w:pos="9072"/>
      </w:tabs>
      <w:spacing w:line="240" w:lineRule="auto"/>
    </w:pPr>
  </w:style>
  <w:style w:type="character" w:customStyle="1" w:styleId="stbilgiChar">
    <w:name w:val="Üstbilgi Char"/>
    <w:basedOn w:val="VarsaylanParagrafYazTipi"/>
    <w:link w:val="stbilgi"/>
    <w:uiPriority w:val="99"/>
    <w:rsid w:val="00AC05E7"/>
  </w:style>
  <w:style w:type="paragraph" w:styleId="Altbilgi">
    <w:name w:val="footer"/>
    <w:basedOn w:val="Normal"/>
    <w:link w:val="AltbilgiChar"/>
    <w:uiPriority w:val="99"/>
    <w:unhideWhenUsed/>
    <w:rsid w:val="00AC05E7"/>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AC05E7"/>
  </w:style>
  <w:style w:type="character" w:customStyle="1" w:styleId="Balk7Char">
    <w:name w:val="Başlık 7 Char"/>
    <w:basedOn w:val="VarsaylanParagrafYazTipi"/>
    <w:link w:val="Balk7"/>
    <w:uiPriority w:val="9"/>
    <w:rsid w:val="00AB439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paragraph" w:styleId="Balk7">
    <w:name w:val="heading 7"/>
    <w:basedOn w:val="Normal"/>
    <w:next w:val="Normal"/>
    <w:link w:val="Balk7Char"/>
    <w:uiPriority w:val="9"/>
    <w:unhideWhenUsed/>
    <w:qFormat/>
    <w:rsid w:val="00AB439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ltKonuBal">
    <w:name w:val="Subtitle"/>
    <w:basedOn w:val="Normal"/>
    <w:next w:val="Normal"/>
    <w:pPr>
      <w:keepNext/>
      <w:keepLines/>
      <w:spacing w:after="320"/>
    </w:pPr>
    <w:rPr>
      <w:color w:val="666666"/>
      <w:sz w:val="30"/>
      <w:szCs w:val="30"/>
    </w:rPr>
  </w:style>
  <w:style w:type="paragraph" w:styleId="ListeParagraf">
    <w:name w:val="List Paragraph"/>
    <w:basedOn w:val="Normal"/>
    <w:uiPriority w:val="34"/>
    <w:qFormat/>
    <w:rsid w:val="00B967A5"/>
    <w:pPr>
      <w:ind w:left="720"/>
      <w:contextualSpacing/>
    </w:pPr>
  </w:style>
  <w:style w:type="character" w:styleId="Kpr">
    <w:name w:val="Hyperlink"/>
    <w:basedOn w:val="VarsaylanParagrafYazTipi"/>
    <w:uiPriority w:val="99"/>
    <w:unhideWhenUsed/>
    <w:rsid w:val="00097980"/>
    <w:rPr>
      <w:color w:val="0000FF" w:themeColor="hyperlink"/>
      <w:u w:val="single"/>
    </w:rPr>
  </w:style>
  <w:style w:type="paragraph" w:styleId="stbilgi">
    <w:name w:val="header"/>
    <w:basedOn w:val="Normal"/>
    <w:link w:val="stbilgiChar"/>
    <w:uiPriority w:val="99"/>
    <w:unhideWhenUsed/>
    <w:rsid w:val="00AC05E7"/>
    <w:pPr>
      <w:tabs>
        <w:tab w:val="center" w:pos="4536"/>
        <w:tab w:val="right" w:pos="9072"/>
      </w:tabs>
      <w:spacing w:line="240" w:lineRule="auto"/>
    </w:pPr>
  </w:style>
  <w:style w:type="character" w:customStyle="1" w:styleId="stbilgiChar">
    <w:name w:val="Üstbilgi Char"/>
    <w:basedOn w:val="VarsaylanParagrafYazTipi"/>
    <w:link w:val="stbilgi"/>
    <w:uiPriority w:val="99"/>
    <w:rsid w:val="00AC05E7"/>
  </w:style>
  <w:style w:type="paragraph" w:styleId="Altbilgi">
    <w:name w:val="footer"/>
    <w:basedOn w:val="Normal"/>
    <w:link w:val="AltbilgiChar"/>
    <w:uiPriority w:val="99"/>
    <w:unhideWhenUsed/>
    <w:rsid w:val="00AC05E7"/>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AC05E7"/>
  </w:style>
  <w:style w:type="character" w:customStyle="1" w:styleId="Balk7Char">
    <w:name w:val="Başlık 7 Char"/>
    <w:basedOn w:val="VarsaylanParagrafYazTipi"/>
    <w:link w:val="Balk7"/>
    <w:uiPriority w:val="9"/>
    <w:rsid w:val="00AB439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vid19.saglik.gov.tr/TR-66300/covid-19-nedir-.html" TargetMode="External"/><Relationship Id="rId18" Type="http://schemas.openxmlformats.org/officeDocument/2006/relationships/hyperlink" Target="https://www.klimik.org.tr/2021/01/13/100308/" TargetMode="External"/><Relationship Id="rId26" Type="http://schemas.openxmlformats.org/officeDocument/2006/relationships/hyperlink" Target="https://www.saglik.gov.tr/TR,11136/asi-sonrasi-istenmeyen-etkiler-genelgesi-2009.html" TargetMode="External"/><Relationship Id="rId3" Type="http://schemas.openxmlformats.org/officeDocument/2006/relationships/styles" Target="styles.xml"/><Relationship Id="rId21" Type="http://schemas.openxmlformats.org/officeDocument/2006/relationships/hyperlink" Target="https://www.ema.europa.eu/en/medicines/human/EPAR/comirnaty" TargetMode="External"/><Relationship Id="rId7" Type="http://schemas.openxmlformats.org/officeDocument/2006/relationships/footnotes" Target="footnotes.xml"/><Relationship Id="rId12" Type="http://schemas.openxmlformats.org/officeDocument/2006/relationships/hyperlink" Target="https://covid19.saglik.gov.tr/" TargetMode="External"/><Relationship Id="rId17" Type="http://schemas.openxmlformats.org/officeDocument/2006/relationships/hyperlink" Target="https://covid.cdc.gov/covid-data-tracker/" TargetMode="External"/><Relationship Id="rId25" Type="http://schemas.openxmlformats.org/officeDocument/2006/relationships/hyperlink" Target="https://www.cdc.gov/coronavirus/2019-ncov/vaccines/safety/allergic-reaction.html" TargetMode="External"/><Relationship Id="rId2" Type="http://schemas.openxmlformats.org/officeDocument/2006/relationships/numbering" Target="numbering.xml"/><Relationship Id="rId16" Type="http://schemas.openxmlformats.org/officeDocument/2006/relationships/hyperlink" Target="https://www.louvainmedical.be/fr/article/methodes-diagnostiques-du-covid-19" TargetMode="External"/><Relationship Id="rId20" Type="http://schemas.openxmlformats.org/officeDocument/2006/relationships/hyperlink" Target="https://covid19asi.saglik.gov.tr/Eklenti/40481/0/covid-19mrnaasisibnt162b2uygulamakurallarikitapcikpdf.pdf?_tag1=B347DC836E3A35A539CBAB6C69257C628F05B52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vid19.who.int/" TargetMode="External"/><Relationship Id="rId24" Type="http://schemas.openxmlformats.org/officeDocument/2006/relationships/hyperlink" Target="https://covid19asi.saglik.gov.tr/TR-77716/yan-etkilerlekarsilasildiginda-yapilacaklar.html" TargetMode="External"/><Relationship Id="rId5" Type="http://schemas.openxmlformats.org/officeDocument/2006/relationships/settings" Target="settings.xml"/><Relationship Id="rId15" Type="http://schemas.openxmlformats.org/officeDocument/2006/relationships/hyperlink" Target="https://www.who.int/emergencies/diseases/novel-coronavirus-2019/question-and-answers-hub/q-a-detail/q-a-coronaviruses" TargetMode="External"/><Relationship Id="rId23" Type="http://schemas.openxmlformats.org/officeDocument/2006/relationships/hyperlink" Target="https://covid19asi.saglik.gov.tr/TR-77715/covid-19-asisi-sonrasi-yan-etkiler.html" TargetMode="External"/><Relationship Id="rId28" Type="http://schemas.openxmlformats.org/officeDocument/2006/relationships/fontTable" Target="fontTable.xml"/><Relationship Id="rId10" Type="http://schemas.openxmlformats.org/officeDocument/2006/relationships/hyperlink" Target="https://covid19.who.int/" TargetMode="External"/><Relationship Id="rId19" Type="http://schemas.openxmlformats.org/officeDocument/2006/relationships/hyperlink" Target="https://www.cdc.gov/vaccines/covid-19/info-by-product/pfizer/downloads/prep-and-admin-summary.pdf" TargetMode="External"/><Relationship Id="rId4" Type="http://schemas.microsoft.com/office/2007/relationships/stylesWithEffects" Target="stylesWithEffects.xml"/><Relationship Id="rId9" Type="http://schemas.openxmlformats.org/officeDocument/2006/relationships/hyperlink" Target="https://www.who.int/news-room/q-a-detail/herd-immunity-lockdowns-and-covid-19" TargetMode="External"/><Relationship Id="rId14" Type="http://schemas.openxmlformats.org/officeDocument/2006/relationships/hyperlink" Target="https://www.cdc.gov/coronavirus/2019-ncov/need-extra-precautions/people-with-medical-conditions.html" TargetMode="External"/><Relationship Id="rId22" Type="http://schemas.openxmlformats.org/officeDocument/2006/relationships/hyperlink" Target="https://covid19asi.saglik.gov.tr/TR-77707/asi-uygulanacak-grup-siralamasi.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WNnhv3memRnKeuIFx0q9qyCaFg==">AMUW2mWChSrFYdtMmaK4AVBh/xarK4a/vGe/+Dfh9WvPloLKCoQIlULdXElyYeO+n2yydwzs/Re8iN9dk1ujAATV7G7Y/V5SFaSi4HLLifQ4u4V4ryDRhlwET9Tzavs03NFofQaG6Sryc7Thi3TxAFCcqA6pzqgn2Q==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2272</Words>
  <Characters>12955</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NEHİR</dc:creator>
  <cp:lastModifiedBy>cem yavuz</cp:lastModifiedBy>
  <cp:revision>2</cp:revision>
  <dcterms:created xsi:type="dcterms:W3CDTF">2021-04-19T06:44:00Z</dcterms:created>
  <dcterms:modified xsi:type="dcterms:W3CDTF">2021-04-19T06:44:00Z</dcterms:modified>
</cp:coreProperties>
</file>